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5415" w14:textId="77777777" w:rsidR="00C1491B" w:rsidRPr="00872115" w:rsidRDefault="00C1491B" w:rsidP="00872115">
      <w:pPr>
        <w:pStyle w:val="Styl5"/>
      </w:pPr>
      <w:bookmarkStart w:id="0" w:name="_Toc471302875"/>
      <w:r w:rsidRPr="00872115">
        <w:t>Obsah:</w:t>
      </w:r>
    </w:p>
    <w:bookmarkStart w:id="1" w:name="_Hlk159483049"/>
    <w:p w14:paraId="7A638197" w14:textId="77777777" w:rsidR="00102748" w:rsidRPr="00102748" w:rsidRDefault="00C1491B">
      <w:pPr>
        <w:pStyle w:val="Obsah1"/>
        <w:rPr>
          <w:rFonts w:ascii="Calibri" w:hAnsi="Calibri"/>
          <w:noProof/>
          <w:kern w:val="2"/>
          <w:sz w:val="22"/>
          <w:szCs w:val="22"/>
        </w:rPr>
      </w:pPr>
      <w:r w:rsidRPr="00303B39">
        <w:rPr>
          <w:b/>
          <w:bCs/>
          <w:caps/>
          <w:u w:val="single"/>
        </w:rPr>
        <w:fldChar w:fldCharType="begin"/>
      </w:r>
      <w:r w:rsidRPr="00303B39">
        <w:rPr>
          <w:b/>
          <w:bCs/>
          <w:caps/>
          <w:u w:val="single"/>
        </w:rPr>
        <w:instrText xml:space="preserve"> TOC \o "1-3" \h \z \u </w:instrText>
      </w:r>
      <w:r w:rsidRPr="00303B39">
        <w:rPr>
          <w:b/>
          <w:bCs/>
          <w:caps/>
          <w:u w:val="single"/>
        </w:rPr>
        <w:fldChar w:fldCharType="separate"/>
      </w:r>
      <w:hyperlink w:anchor="_Toc163825324" w:history="1">
        <w:r w:rsidR="00102748" w:rsidRPr="007B0F90">
          <w:rPr>
            <w:rStyle w:val="Hypertextovodkaz"/>
            <w:noProof/>
          </w:rPr>
          <w:t>1.</w:t>
        </w:r>
        <w:r w:rsidR="00102748"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="00102748" w:rsidRPr="007B0F90">
          <w:rPr>
            <w:rStyle w:val="Hypertextovodkaz"/>
            <w:noProof/>
          </w:rPr>
          <w:t>Stavební řešení</w:t>
        </w:r>
        <w:r w:rsidR="00102748">
          <w:rPr>
            <w:noProof/>
            <w:webHidden/>
          </w:rPr>
          <w:tab/>
        </w:r>
        <w:r w:rsidR="00102748">
          <w:rPr>
            <w:noProof/>
            <w:webHidden/>
          </w:rPr>
          <w:fldChar w:fldCharType="begin"/>
        </w:r>
        <w:r w:rsidR="00102748">
          <w:rPr>
            <w:noProof/>
            <w:webHidden/>
          </w:rPr>
          <w:instrText xml:space="preserve"> PAGEREF _Toc163825324 \h </w:instrText>
        </w:r>
        <w:r w:rsidR="00102748">
          <w:rPr>
            <w:noProof/>
            <w:webHidden/>
          </w:rPr>
        </w:r>
        <w:r w:rsidR="00102748">
          <w:rPr>
            <w:noProof/>
            <w:webHidden/>
          </w:rPr>
          <w:fldChar w:fldCharType="separate"/>
        </w:r>
        <w:r w:rsidR="00102748">
          <w:rPr>
            <w:noProof/>
            <w:webHidden/>
          </w:rPr>
          <w:t>- 2 -</w:t>
        </w:r>
        <w:r w:rsidR="00102748">
          <w:rPr>
            <w:noProof/>
            <w:webHidden/>
          </w:rPr>
          <w:fldChar w:fldCharType="end"/>
        </w:r>
      </w:hyperlink>
    </w:p>
    <w:p w14:paraId="566F877F" w14:textId="77777777" w:rsidR="00102748" w:rsidRPr="00102748" w:rsidRDefault="00102748">
      <w:pPr>
        <w:pStyle w:val="Obsah2"/>
        <w:tabs>
          <w:tab w:val="left" w:pos="1702"/>
        </w:tabs>
        <w:rPr>
          <w:rFonts w:ascii="Calibri" w:hAnsi="Calibri"/>
          <w:noProof/>
          <w:kern w:val="2"/>
          <w:sz w:val="22"/>
          <w:szCs w:val="22"/>
        </w:rPr>
      </w:pPr>
      <w:hyperlink w:anchor="_Toc163825325" w:history="1">
        <w:r w:rsidRPr="007B0F90">
          <w:rPr>
            <w:rStyle w:val="Hypertextovodkaz"/>
            <w:noProof/>
          </w:rPr>
          <w:t>1.1.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Armaturní šachta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0FAE06E7" w14:textId="77777777" w:rsidR="00102748" w:rsidRPr="00102748" w:rsidRDefault="00102748">
      <w:pPr>
        <w:pStyle w:val="Obsah3"/>
        <w:rPr>
          <w:rFonts w:ascii="Calibri" w:hAnsi="Calibri"/>
          <w:noProof/>
          <w:kern w:val="2"/>
          <w:sz w:val="22"/>
          <w:szCs w:val="22"/>
        </w:rPr>
      </w:pPr>
      <w:hyperlink w:anchor="_Toc163825326" w:history="1">
        <w:r w:rsidRPr="007B0F90">
          <w:rPr>
            <w:rStyle w:val="Hypertextovodkaz"/>
            <w:noProof/>
          </w:rPr>
          <w:t>a)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Popis armaturní šachty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224B97BF" w14:textId="77777777" w:rsidR="00102748" w:rsidRPr="00102748" w:rsidRDefault="00102748">
      <w:pPr>
        <w:pStyle w:val="Obsah3"/>
        <w:rPr>
          <w:rFonts w:ascii="Calibri" w:hAnsi="Calibri"/>
          <w:noProof/>
          <w:kern w:val="2"/>
          <w:sz w:val="22"/>
          <w:szCs w:val="22"/>
        </w:rPr>
      </w:pPr>
      <w:hyperlink w:anchor="_Toc163825327" w:history="1">
        <w:r w:rsidRPr="007B0F90">
          <w:rPr>
            <w:rStyle w:val="Hypertextovodkaz"/>
            <w:noProof/>
          </w:rPr>
          <w:t>b)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Elektročást armaturní šachty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49094D55" w14:textId="77777777" w:rsidR="00102748" w:rsidRPr="00102748" w:rsidRDefault="00102748">
      <w:pPr>
        <w:pStyle w:val="Obsah2"/>
        <w:tabs>
          <w:tab w:val="left" w:pos="1702"/>
        </w:tabs>
        <w:rPr>
          <w:rFonts w:ascii="Calibri" w:hAnsi="Calibri"/>
          <w:noProof/>
          <w:kern w:val="2"/>
          <w:sz w:val="22"/>
          <w:szCs w:val="22"/>
        </w:rPr>
      </w:pPr>
      <w:hyperlink w:anchor="_Toc163825328" w:history="1">
        <w:r w:rsidRPr="007B0F90">
          <w:rPr>
            <w:rStyle w:val="Hypertextovodkaz"/>
            <w:noProof/>
          </w:rPr>
          <w:t>1.2.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Vodovodní řad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14:paraId="04E892A5" w14:textId="77777777" w:rsidR="00102748" w:rsidRPr="00102748" w:rsidRDefault="00102748">
      <w:pPr>
        <w:pStyle w:val="Obsah3"/>
        <w:rPr>
          <w:rFonts w:ascii="Calibri" w:hAnsi="Calibri"/>
          <w:noProof/>
          <w:kern w:val="2"/>
          <w:sz w:val="22"/>
          <w:szCs w:val="22"/>
        </w:rPr>
      </w:pPr>
      <w:hyperlink w:anchor="_Toc163825329" w:history="1">
        <w:r w:rsidRPr="007B0F90">
          <w:rPr>
            <w:rStyle w:val="Hypertextovodkaz"/>
            <w:noProof/>
          </w:rPr>
          <w:t>a)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Popis vodovodního řadu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14:paraId="694E7278" w14:textId="77777777" w:rsidR="00102748" w:rsidRPr="00102748" w:rsidRDefault="00102748">
      <w:pPr>
        <w:pStyle w:val="Obsah3"/>
        <w:rPr>
          <w:rFonts w:ascii="Calibri" w:hAnsi="Calibri"/>
          <w:noProof/>
          <w:kern w:val="2"/>
          <w:sz w:val="22"/>
          <w:szCs w:val="22"/>
        </w:rPr>
      </w:pPr>
      <w:hyperlink w:anchor="_Toc163825330" w:history="1">
        <w:r w:rsidRPr="007B0F90">
          <w:rPr>
            <w:rStyle w:val="Hypertextovodkaz"/>
            <w:noProof/>
          </w:rPr>
          <w:t>b)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Společné zásady technického řešení rekonstrukce vodovodu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14:paraId="018A5E15" w14:textId="77777777" w:rsidR="00102748" w:rsidRPr="00102748" w:rsidRDefault="00102748">
      <w:pPr>
        <w:pStyle w:val="Obsah3"/>
        <w:rPr>
          <w:rFonts w:ascii="Calibri" w:hAnsi="Calibri"/>
          <w:noProof/>
          <w:kern w:val="2"/>
          <w:sz w:val="22"/>
          <w:szCs w:val="22"/>
        </w:rPr>
      </w:pPr>
      <w:hyperlink w:anchor="_Toc163825331" w:history="1">
        <w:r w:rsidRPr="007B0F90">
          <w:rPr>
            <w:rStyle w:val="Hypertextovodkaz"/>
            <w:noProof/>
          </w:rPr>
          <w:t>c)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Zkoušky vodovodu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3448021A" w14:textId="77777777" w:rsidR="00102748" w:rsidRPr="00102748" w:rsidRDefault="00102748">
      <w:pPr>
        <w:pStyle w:val="Obsah3"/>
        <w:rPr>
          <w:rFonts w:ascii="Calibri" w:hAnsi="Calibri"/>
          <w:noProof/>
          <w:kern w:val="2"/>
          <w:sz w:val="22"/>
          <w:szCs w:val="22"/>
        </w:rPr>
      </w:pPr>
      <w:hyperlink w:anchor="_Toc163825332" w:history="1">
        <w:r w:rsidRPr="007B0F90">
          <w:rPr>
            <w:rStyle w:val="Hypertextovodkaz"/>
            <w:noProof/>
          </w:rPr>
          <w:t>d)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Pokyny pro krácení trub GGG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49857B4F" w14:textId="77777777" w:rsidR="00102748" w:rsidRPr="00102748" w:rsidRDefault="00102748">
      <w:pPr>
        <w:pStyle w:val="Obsah2"/>
        <w:tabs>
          <w:tab w:val="left" w:pos="1702"/>
        </w:tabs>
        <w:rPr>
          <w:rFonts w:ascii="Calibri" w:hAnsi="Calibri"/>
          <w:noProof/>
          <w:kern w:val="2"/>
          <w:sz w:val="22"/>
          <w:szCs w:val="22"/>
        </w:rPr>
      </w:pPr>
      <w:hyperlink w:anchor="_Toc163825333" w:history="1">
        <w:r w:rsidRPr="007B0F90">
          <w:rPr>
            <w:rStyle w:val="Hypertextovodkaz"/>
            <w:noProof/>
          </w:rPr>
          <w:t>1.3.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Dočasné zásobování vodou - suchovod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20D85F34" w14:textId="77777777" w:rsidR="00102748" w:rsidRPr="00102748" w:rsidRDefault="00102748">
      <w:pPr>
        <w:pStyle w:val="Obsah2"/>
        <w:tabs>
          <w:tab w:val="left" w:pos="1702"/>
        </w:tabs>
        <w:rPr>
          <w:rFonts w:ascii="Calibri" w:hAnsi="Calibri"/>
          <w:noProof/>
          <w:kern w:val="2"/>
          <w:sz w:val="22"/>
          <w:szCs w:val="22"/>
        </w:rPr>
      </w:pPr>
      <w:hyperlink w:anchor="_Toc163825334" w:history="1">
        <w:r w:rsidRPr="007B0F90">
          <w:rPr>
            <w:rStyle w:val="Hypertextovodkaz"/>
            <w:noProof/>
          </w:rPr>
          <w:t>1.4.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Bourací a ostatní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27C9136D" w14:textId="77777777" w:rsidR="00102748" w:rsidRPr="00102748" w:rsidRDefault="00102748">
      <w:pPr>
        <w:pStyle w:val="Obsah2"/>
        <w:tabs>
          <w:tab w:val="left" w:pos="1702"/>
        </w:tabs>
        <w:rPr>
          <w:rFonts w:ascii="Calibri" w:hAnsi="Calibri"/>
          <w:noProof/>
          <w:kern w:val="2"/>
          <w:sz w:val="22"/>
          <w:szCs w:val="22"/>
        </w:rPr>
      </w:pPr>
      <w:hyperlink w:anchor="_Toc163825335" w:history="1">
        <w:r w:rsidRPr="007B0F90">
          <w:rPr>
            <w:rStyle w:val="Hypertextovodkaz"/>
            <w:noProof/>
          </w:rPr>
          <w:t>1.5.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Provádění prací vzhledem k místním prostorovým a dopravním podmínkám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67FB05A7" w14:textId="77777777" w:rsidR="00102748" w:rsidRPr="00102748" w:rsidRDefault="00102748">
      <w:pPr>
        <w:pStyle w:val="Obsah1"/>
        <w:rPr>
          <w:rFonts w:ascii="Calibri" w:hAnsi="Calibri"/>
          <w:noProof/>
          <w:kern w:val="2"/>
          <w:sz w:val="22"/>
          <w:szCs w:val="22"/>
        </w:rPr>
      </w:pPr>
      <w:hyperlink w:anchor="_Toc163825336" w:history="1">
        <w:r w:rsidRPr="007B0F90">
          <w:rPr>
            <w:rStyle w:val="Hypertextovodkaz"/>
            <w:noProof/>
          </w:rPr>
          <w:t>2.</w:t>
        </w:r>
        <w:r w:rsidRPr="00102748">
          <w:rPr>
            <w:rFonts w:ascii="Calibri" w:hAnsi="Calibri"/>
            <w:noProof/>
            <w:kern w:val="2"/>
            <w:sz w:val="22"/>
            <w:szCs w:val="22"/>
          </w:rPr>
          <w:tab/>
        </w:r>
        <w:r w:rsidRPr="007B0F90">
          <w:rPr>
            <w:rStyle w:val="Hypertextovodkaz"/>
            <w:noProof/>
          </w:rPr>
          <w:t>Pevné měřičské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14:paraId="2414B555" w14:textId="77777777" w:rsidR="00102748" w:rsidRPr="00102748" w:rsidRDefault="00102748">
      <w:pPr>
        <w:pStyle w:val="Obsah1"/>
        <w:rPr>
          <w:rFonts w:ascii="Calibri" w:hAnsi="Calibri"/>
          <w:noProof/>
          <w:kern w:val="2"/>
          <w:sz w:val="22"/>
          <w:szCs w:val="22"/>
        </w:rPr>
      </w:pPr>
      <w:hyperlink w:anchor="_Toc163825337" w:history="1">
        <w:r w:rsidRPr="007B0F90">
          <w:rPr>
            <w:rStyle w:val="Hypertextovodkaz"/>
            <w:noProof/>
          </w:rPr>
          <w:t>3. 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14:paraId="497D334D" w14:textId="77777777" w:rsidR="00102748" w:rsidRPr="00102748" w:rsidRDefault="00102748">
      <w:pPr>
        <w:pStyle w:val="Obsah1"/>
        <w:rPr>
          <w:rFonts w:ascii="Calibri" w:hAnsi="Calibri"/>
          <w:noProof/>
          <w:kern w:val="2"/>
          <w:sz w:val="22"/>
          <w:szCs w:val="22"/>
        </w:rPr>
      </w:pPr>
      <w:hyperlink w:anchor="_Toc163825338" w:history="1">
        <w:r w:rsidRPr="007B0F90">
          <w:rPr>
            <w:rStyle w:val="Hypertextovodkaz"/>
            <w:noProof/>
          </w:rPr>
          <w:t>4. Hydrotechnické výpočty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_Toc163825338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14:paraId="6325FE5E" w14:textId="77777777" w:rsidR="00C1491B" w:rsidRPr="00872115" w:rsidRDefault="00C1491B" w:rsidP="0072704B">
      <w:pPr>
        <w:tabs>
          <w:tab w:val="right" w:leader="dot" w:pos="9781"/>
          <w:tab w:val="right" w:leader="dot" w:pos="9921"/>
        </w:tabs>
      </w:pPr>
      <w:r w:rsidRPr="00303B39">
        <w:rPr>
          <w:b/>
          <w:bCs/>
          <w:caps/>
          <w:u w:val="single"/>
        </w:rPr>
        <w:fldChar w:fldCharType="end"/>
      </w:r>
      <w:bookmarkEnd w:id="1"/>
    </w:p>
    <w:p w14:paraId="439C3D7B" w14:textId="77777777" w:rsidR="00745B65" w:rsidRPr="00872115" w:rsidRDefault="00C1491B" w:rsidP="00E622E8">
      <w:pPr>
        <w:pStyle w:val="Nadpis1"/>
      </w:pPr>
      <w:r w:rsidRPr="008C23BD">
        <w:rPr>
          <w:color w:val="FF0000"/>
        </w:rPr>
        <w:br w:type="page"/>
      </w:r>
      <w:bookmarkStart w:id="2" w:name="_Toc163825324"/>
      <w:bookmarkEnd w:id="0"/>
      <w:r w:rsidRPr="00872115">
        <w:lastRenderedPageBreak/>
        <w:t>Stavební řešení</w:t>
      </w:r>
      <w:bookmarkEnd w:id="2"/>
      <w:r w:rsidR="00B27C76" w:rsidRPr="00872115">
        <w:t xml:space="preserve"> </w:t>
      </w:r>
    </w:p>
    <w:p w14:paraId="5BEF6FA6" w14:textId="77777777" w:rsidR="008B06A1" w:rsidRPr="00872115" w:rsidRDefault="008B06A1" w:rsidP="008B06A1">
      <w:r w:rsidRPr="00872115">
        <w:t xml:space="preserve">Zemní práce budou provedeny běžnou výkopovou technologií z povrchu za použití běžných zemních mechanizmů. </w:t>
      </w:r>
    </w:p>
    <w:p w14:paraId="0B9B1697" w14:textId="77777777" w:rsidR="008B06A1" w:rsidRPr="00872115" w:rsidRDefault="008B06A1" w:rsidP="008B06A1">
      <w:r w:rsidRPr="00872115">
        <w:t xml:space="preserve">Na celém úseku rekonstruovaného vodovodu včetně vodovodních přípojek se dále nachází křížení a souběhy s podzemním vedením kanalizace, plynovodu STL a NTL, sdělovacích a silových kabelů. Z tohoto důvodu je zde vyvolaný požadavek na ruční práce při hloubení rýhy. V místech těchto křížení je nutné provádět výkop ručně, aby nedošlo k poškození výše uvedených sítí. Poloha podzemních sítí bude před odkopem celé rýhy ověřena ručně kopanými sondami. Po nasondování sítí bude na stavbě prověřeno dodržení prostorové normy z hlediska minimálních vzdáleností při souběhu a křížení a poloha kanalizace s přípojkami případně upravena tak, aby tato norma byla dodržena. </w:t>
      </w:r>
    </w:p>
    <w:p w14:paraId="57BE45D1" w14:textId="77777777" w:rsidR="008B06A1" w:rsidRPr="00872115" w:rsidRDefault="008B06A1" w:rsidP="008B06A1">
      <w:r w:rsidRPr="00872115">
        <w:t xml:space="preserve">Stavební práce při rekonstrukci vodovodu budou probíhat výhradně na pozemcích určených ke stavbě vodovodu. Přístup na staveniště je fyzicky zajištěn. Přístupy k jednotlivým nemovitostem budou řešeny položením ocelové pojízdné desky přes rýhu v případě přejezdu přes komunikaci, v případě přechodů pak pomocí ocelových pochůzných desek s oboustranným zábradlím a pochůzných lávek. Řešení jednotlivých přechodů přes výkop bude řešeno přímo na stavbě po dohodě majitelů nemovitostí s dodavatelem stavby. Přístup na staveniště je fyzicky zajištěn a vyznačen v „situaci ZOV“. Staveniště bude řádně ohraničeno páskou a zajištěno proti vstupu nepovolaným osobám a dále bude zabezpečeno proti úrazu a pádu osob do výkopu dočasným oplocením z rozebíratelných plotových dílců. </w:t>
      </w:r>
    </w:p>
    <w:p w14:paraId="39894E26" w14:textId="77777777" w:rsidR="008B06A1" w:rsidRPr="00872115" w:rsidRDefault="00872115" w:rsidP="008B06A1">
      <w:r w:rsidRPr="00872115">
        <w:t>Při stavbě SO 05 – armaturní šachta se p</w:t>
      </w:r>
      <w:r w:rsidR="008B06A1" w:rsidRPr="00872115">
        <w:t>ředpokládá dočasná uzavírka části Masarykova náměstí, přičemž</w:t>
      </w:r>
      <w:r w:rsidRPr="00872115">
        <w:t xml:space="preserve"> celková výstavba</w:t>
      </w:r>
      <w:r w:rsidR="008B06A1" w:rsidRPr="00872115">
        <w:t xml:space="preserve"> se předpokládá ve </w:t>
      </w:r>
      <w:r w:rsidRPr="00872115">
        <w:t>třech</w:t>
      </w:r>
      <w:r w:rsidR="008B06A1" w:rsidRPr="00872115">
        <w:t xml:space="preserve"> fázích, které jsou podrobně popsány v kapitole </w:t>
      </w:r>
      <w:r w:rsidR="008B06A1" w:rsidRPr="00872115">
        <w:rPr>
          <w:i/>
          <w:iCs/>
        </w:rPr>
        <w:t>B.8.o) postup výstavby, rozhodující dílčí termíny</w:t>
      </w:r>
      <w:r w:rsidR="008B06A1" w:rsidRPr="00872115">
        <w:t xml:space="preserve">) Souhrnné technické zprávy. Umožněn bude vjezd pouze vozidlům s povolením stavby, případně vozidlům integrovaného záchranného sboru nebo v jiných výjimečných případech po dohodě přímo na stavbě s pracovníky dodavatele. Pro tyto případy bude na staveništi zajištěno dostatečné množství ocelových pojízdných desek, kterými bude možné operativně zakrýt výkop a zajistit tak průjezd. </w:t>
      </w:r>
    </w:p>
    <w:p w14:paraId="6387DEDF" w14:textId="77777777" w:rsidR="008B06A1" w:rsidRPr="00872115" w:rsidRDefault="008B06A1" w:rsidP="008B06A1">
      <w:r w:rsidRPr="00872115">
        <w:t>Před zahájením stavebních prací je nutno vymezit staveniště a dohodnout s investorem umístění zařízení staveniště, stejně jako místo pro dočasnou skládku materiálu. Následně se zajistí vytyčení jednotlivých prvků stavby – vrcholové body vodovodu, polohu odboček pro přípojky. Dále je nutné vytyčit polohu všech podzemních vedení v dané lokalitě.</w:t>
      </w:r>
    </w:p>
    <w:p w14:paraId="6E7DED65" w14:textId="77777777" w:rsidR="008B06A1" w:rsidRDefault="008B06A1" w:rsidP="008B06A1">
      <w:r w:rsidRPr="00872115">
        <w:t xml:space="preserve">Vodovod bude proveden v rámci požadavků technických standardů provozovatele – Služby města Jihlavy s. r. o. – vodovody a kanalizace, zápisů z výrobních výborů a dále dle podmínek uvedených v závazných stanoviscích dotčených orgánů státní </w:t>
      </w:r>
      <w:r w:rsidRPr="002F3E9E">
        <w:t>správy.</w:t>
      </w:r>
    </w:p>
    <w:p w14:paraId="70093A78" w14:textId="77777777" w:rsidR="00E65794" w:rsidRDefault="00E65794" w:rsidP="008B06A1">
      <w:r w:rsidRPr="00E2715B">
        <w:rPr>
          <w:rFonts w:cs="Arial"/>
        </w:rPr>
        <w:t>Stavba se nachází v historickém centru města Jihlava protkaném sítí podzemních chodeb. Zemní práce v blízkosti podzemních chodeb budou prováděny se zvýšenou opatrností, ve vzdálenosti do 1,5 m budou prováděny výhradně ručně. Zvýšenou opatrnost při provádění stavebních prací je nutné věnovat místům křížení zejména jednotných stok, které mnohdy nadcházejí stropy podzemních chodeb v bezprostřední blízkosti.</w:t>
      </w:r>
    </w:p>
    <w:p w14:paraId="2D14F452" w14:textId="77777777" w:rsidR="005037A1" w:rsidRPr="008C23BD" w:rsidRDefault="005037A1" w:rsidP="005037A1">
      <w:pPr>
        <w:pStyle w:val="Nadpis2"/>
      </w:pPr>
      <w:bookmarkStart w:id="3" w:name="_Toc163825325"/>
      <w:r>
        <w:lastRenderedPageBreak/>
        <w:t>Armaturní šachta</w:t>
      </w:r>
      <w:bookmarkEnd w:id="3"/>
    </w:p>
    <w:p w14:paraId="17EDC8D4" w14:textId="77777777" w:rsidR="005037A1" w:rsidRPr="00025110" w:rsidRDefault="005037A1" w:rsidP="005037A1">
      <w:pPr>
        <w:pStyle w:val="Nadpis3"/>
        <w:numPr>
          <w:ilvl w:val="0"/>
          <w:numId w:val="3"/>
        </w:numPr>
        <w:ind w:left="405" w:hanging="405"/>
      </w:pPr>
      <w:bookmarkStart w:id="4" w:name="_Toc150781677"/>
      <w:bookmarkStart w:id="5" w:name="_Toc163825326"/>
      <w:r w:rsidRPr="00025110">
        <w:rPr>
          <w:lang w:val="cs-CZ"/>
        </w:rPr>
        <w:t xml:space="preserve">Popis </w:t>
      </w:r>
      <w:bookmarkEnd w:id="4"/>
      <w:r w:rsidRPr="00025110">
        <w:rPr>
          <w:lang w:val="cs-CZ"/>
        </w:rPr>
        <w:t>armaturní šachty</w:t>
      </w:r>
      <w:bookmarkStart w:id="6" w:name="_Hlk71104258"/>
      <w:bookmarkEnd w:id="5"/>
    </w:p>
    <w:bookmarkEnd w:id="6"/>
    <w:p w14:paraId="183E3B18" w14:textId="77777777" w:rsidR="005037A1" w:rsidRPr="005037A1" w:rsidRDefault="005037A1" w:rsidP="005037A1">
      <w:pPr>
        <w:pStyle w:val="Zkladntext"/>
        <w:rPr>
          <w:rFonts w:cs="Arial"/>
        </w:rPr>
      </w:pPr>
      <w:r w:rsidRPr="005037A1">
        <w:rPr>
          <w:rFonts w:cs="Arial"/>
        </w:rPr>
        <w:t xml:space="preserve">Armaturní šachta bude zbudována na Masarykově náměstí v komunikaci napojené z ulice Kosmákova. Armaturní šachta bude vybavena regulačním ventilem, který bude oddělovat II a III. tlakové pásmo vodovodní sítě města Jihlava a bude dálkově řízen dle úrovně hladiny ve vodojemu Kosova dle tlaku a průtoku ve vodovodní síti. Šachta bude vybavena indukčním vodoměrem DN200, snímačem zákalu, měřením tlaku a měřením teploty. Na přítoku regulátoru bude osazen lapač nečistoto (filtr). Dále bude ze strany II. i III. tlakového pásma vybavena automatickým zavzdušňovacím a odvzdušňovacím ventilem. Vystrojení armaturní šachty je navrženo na základě „Posouzení zásobování vodou Handlovy Dvory Jihlava“ (DHI a.s., 09/2022) a požadavků provozovatele vodovodní sítě. S ohledem na omezené prostorové podmínky v historickém centru města Jihlavy limitující rozměry šachty jsou šoupátkové uzávěry pro možnost uzavíraní řadů umístěny vně šachty. </w:t>
      </w:r>
    </w:p>
    <w:p w14:paraId="266DC589" w14:textId="77777777" w:rsidR="005037A1" w:rsidRDefault="005037A1" w:rsidP="005037A1">
      <w:pPr>
        <w:pStyle w:val="Zkladntext"/>
        <w:rPr>
          <w:rFonts w:cs="Arial"/>
        </w:rPr>
      </w:pPr>
      <w:r w:rsidRPr="005037A1">
        <w:rPr>
          <w:rFonts w:cs="Arial"/>
        </w:rPr>
        <w:t>Provoz regulátoru průtoku bude řízen automaticky řídící jednotkou v ovládacím rozvaděči umístněným uvnitř šachty dle dosažené hladiny ve vodojemu Kosov a dále na základě aktuálního tlaku a průtoku ve vodovodu ze strany III. tlakového pásma. Pomocí servopohonů bude na regulačním ventilu redukován tlak a průtok, přičemž řízení servopohonu bude pomocí proudových smyček. Redukce průtoku a tlaku bude automaticky řízena tak, aby primárně nedošlo k poklesu tlaku před regulátorem pod 6,0 bar (60 m v.s.), přičemž tato podmínka bude nadřazená regulaci průtoku. Automatickým řízením regulace bude běžně zajišťován minimální tlak 6,6 - 7,2 bar před redukčním ventilem (III. tlakové pásmo) a 4,4 - 5,5 bar za redukčním ventilem (II. tlakové pásmo). Nastavení podmínek pro regulaci bude dále možné upřesnit na základě provozních měření a dalšímu rozvoji vodovodní sítě města Jihlavy. Nastavení regulace bude dále možné ručně přímo v rozvaděči uvnitř šachty anebo dálkově z dispečinku provozovatele vodovodní sítě.</w:t>
      </w:r>
    </w:p>
    <w:p w14:paraId="5C3FECFD" w14:textId="77777777" w:rsidR="005037A1" w:rsidRPr="003475DF" w:rsidRDefault="005037A1" w:rsidP="005037A1">
      <w:pPr>
        <w:pStyle w:val="Zkladntext"/>
        <w:rPr>
          <w:rFonts w:cs="Arial"/>
          <w:lang w:val="cs-CZ"/>
        </w:rPr>
      </w:pPr>
      <w:r w:rsidRPr="007D3FE6">
        <w:rPr>
          <w:rFonts w:cs="Arial"/>
        </w:rPr>
        <w:t>Šachta bude</w:t>
      </w:r>
      <w:r w:rsidRPr="00546074">
        <w:rPr>
          <w:rFonts w:cs="Arial"/>
        </w:rPr>
        <w:t xml:space="preserve"> monolitická </w:t>
      </w:r>
      <w:r w:rsidRPr="00546074">
        <w:t>z vodostavebního betonu třídy C30/37 XF3, XA1 (konzistence S3)</w:t>
      </w:r>
      <w:r w:rsidRPr="00546074">
        <w:rPr>
          <w:lang w:val="cs-CZ"/>
        </w:rPr>
        <w:t xml:space="preserve"> </w:t>
      </w:r>
      <w:r w:rsidRPr="00546074">
        <w:rPr>
          <w:rFonts w:cs="Arial"/>
        </w:rPr>
        <w:t xml:space="preserve">o vnitřních rozměrech </w:t>
      </w:r>
      <w:r>
        <w:rPr>
          <w:rFonts w:cs="Arial"/>
        </w:rPr>
        <w:t>1,5</w:t>
      </w:r>
      <w:r w:rsidRPr="00546074">
        <w:rPr>
          <w:rFonts w:cs="Arial"/>
        </w:rPr>
        <w:t xml:space="preserve"> x 5,1</w:t>
      </w:r>
      <w:r>
        <w:rPr>
          <w:rFonts w:cs="Arial"/>
        </w:rPr>
        <w:t>2</w:t>
      </w:r>
      <w:r w:rsidRPr="00546074">
        <w:rPr>
          <w:rFonts w:cs="Arial"/>
        </w:rPr>
        <w:t xml:space="preserve"> x </w:t>
      </w:r>
      <w:r>
        <w:rPr>
          <w:rFonts w:cs="Arial"/>
        </w:rPr>
        <w:t>2,33</w:t>
      </w:r>
      <w:r w:rsidRPr="00546074">
        <w:rPr>
          <w:rFonts w:cs="Arial"/>
        </w:rPr>
        <w:t xml:space="preserve"> m</w:t>
      </w:r>
      <w:r>
        <w:rPr>
          <w:rFonts w:cs="Arial"/>
        </w:rPr>
        <w:t>, tloušťka stěn bude 0,3 m</w:t>
      </w:r>
      <w:r w:rsidRPr="00546074">
        <w:rPr>
          <w:rFonts w:cs="Arial"/>
        </w:rPr>
        <w:t>.</w:t>
      </w:r>
      <w:r w:rsidRPr="00546074">
        <w:rPr>
          <w:rFonts w:cs="Arial"/>
          <w:lang w:val="cs-CZ"/>
        </w:rPr>
        <w:t xml:space="preserve"> </w:t>
      </w:r>
      <w:bookmarkStart w:id="7" w:name="_Hlk163803295"/>
      <w:r w:rsidRPr="00546074">
        <w:rPr>
          <w:rFonts w:cs="Arial"/>
          <w:lang w:val="cs-CZ"/>
        </w:rPr>
        <w:t>Pracovní spáry budou opatřeny bobtnavou těsnící páskou. Vnitřní povrch šachty bude opatřen izolačním nátěrem na bázi vnitřní krystalizace vhodný pro styk s pitnou vodou (Ladax mono).</w:t>
      </w:r>
      <w:r>
        <w:rPr>
          <w:rFonts w:cs="Arial"/>
          <w:lang w:val="cs-CZ"/>
        </w:rPr>
        <w:t xml:space="preserve"> Vnější strana bude natřena hydroizolačním asfaltovým nátěrem.</w:t>
      </w:r>
      <w:bookmarkEnd w:id="7"/>
      <w:r w:rsidRPr="00546074">
        <w:rPr>
          <w:rFonts w:cs="Arial"/>
        </w:rPr>
        <w:t xml:space="preserve"> Dno šachty bude vyspádováno ve sklonu 3% </w:t>
      </w:r>
      <w:r w:rsidRPr="00546074">
        <w:t>betonem C</w:t>
      </w:r>
      <w:r w:rsidRPr="00546074">
        <w:rPr>
          <w:lang w:val="cs-CZ"/>
        </w:rPr>
        <w:t>25</w:t>
      </w:r>
      <w:r w:rsidRPr="00546074">
        <w:t>/</w:t>
      </w:r>
      <w:r w:rsidRPr="00546074">
        <w:rPr>
          <w:lang w:val="cs-CZ"/>
        </w:rPr>
        <w:t>30</w:t>
      </w:r>
      <w:r w:rsidRPr="00546074">
        <w:t xml:space="preserve"> </w:t>
      </w:r>
      <w:r w:rsidRPr="00546074">
        <w:rPr>
          <w:rFonts w:cs="Arial"/>
        </w:rPr>
        <w:t xml:space="preserve">do sběrné </w:t>
      </w:r>
      <w:r w:rsidRPr="00546074">
        <w:t>jímky 0,3x0,3m umožňující odčerpání vody ze dna</w:t>
      </w:r>
      <w:r w:rsidRPr="00546074">
        <w:rPr>
          <w:rFonts w:cs="Arial"/>
        </w:rPr>
        <w:t>.</w:t>
      </w:r>
      <w:r w:rsidRPr="00546074">
        <w:t xml:space="preserve"> Jímka bude zakryta kompozitním roštem osazeným do rámu z L profilu 45/30mm. Prostupy potrubí stěnami budou provedeny pomocí </w:t>
      </w:r>
      <w:r>
        <w:rPr>
          <w:lang w:val="cs-CZ"/>
        </w:rPr>
        <w:t>přírubové trouby</w:t>
      </w:r>
      <w:r w:rsidRPr="00546074">
        <w:t>.</w:t>
      </w:r>
      <w:r w:rsidRPr="00546074">
        <w:rPr>
          <w:lang w:val="cs-CZ"/>
        </w:rPr>
        <w:t xml:space="preserve"> </w:t>
      </w:r>
      <w:r w:rsidRPr="00546074">
        <w:rPr>
          <w:rFonts w:cs="Arial"/>
        </w:rPr>
        <w:t xml:space="preserve">Poklop šachty bude </w:t>
      </w:r>
      <w:r w:rsidRPr="00546074">
        <w:rPr>
          <w:rFonts w:cs="Arial"/>
          <w:lang w:val="cs-CZ"/>
        </w:rPr>
        <w:t xml:space="preserve">zamykatelný, </w:t>
      </w:r>
      <w:r w:rsidRPr="00546074">
        <w:rPr>
          <w:rFonts w:cs="Arial"/>
        </w:rPr>
        <w:t>vodotěsný</w:t>
      </w:r>
      <w:r w:rsidRPr="00546074">
        <w:rPr>
          <w:rFonts w:cs="Arial"/>
          <w:lang w:val="cs-CZ"/>
        </w:rPr>
        <w:t xml:space="preserve"> pro třídu zatížení </w:t>
      </w:r>
      <w:r>
        <w:rPr>
          <w:rFonts w:cs="Arial"/>
          <w:lang w:val="cs-CZ"/>
        </w:rPr>
        <w:t>D400</w:t>
      </w:r>
      <w:r w:rsidRPr="00546074">
        <w:rPr>
          <w:rFonts w:cs="Arial"/>
        </w:rPr>
        <w:t>, bude mít vnitřní velikost 800 x 800 mm a v místě poklopu bude umístěn</w:t>
      </w:r>
      <w:r>
        <w:rPr>
          <w:rFonts w:cs="Arial"/>
        </w:rPr>
        <w:t xml:space="preserve"> nerezový</w:t>
      </w:r>
      <w:r w:rsidRPr="00546074">
        <w:rPr>
          <w:rFonts w:cs="Arial"/>
        </w:rPr>
        <w:t xml:space="preserve"> žebřík</w:t>
      </w:r>
      <w:r w:rsidRPr="00546074">
        <w:rPr>
          <w:rFonts w:cs="Arial"/>
          <w:lang w:val="cs-CZ"/>
        </w:rPr>
        <w:t xml:space="preserve"> délky 2,7 m, ukotvený do stěny</w:t>
      </w:r>
      <w:r w:rsidRPr="00546074">
        <w:rPr>
          <w:rFonts w:cs="Arial"/>
        </w:rPr>
        <w:t xml:space="preserve"> s výsuvnými madly.</w:t>
      </w:r>
      <w:r>
        <w:rPr>
          <w:rFonts w:cs="Arial"/>
          <w:lang w:val="cs-CZ"/>
        </w:rPr>
        <w:t xml:space="preserve"> </w:t>
      </w:r>
    </w:p>
    <w:p w14:paraId="1B73860C" w14:textId="77777777" w:rsidR="00DC0049" w:rsidRPr="00DC0049" w:rsidRDefault="00DC0049" w:rsidP="00DC0049">
      <w:pPr>
        <w:pStyle w:val="Nadpis3"/>
      </w:pPr>
      <w:bookmarkStart w:id="8" w:name="_Toc163825327"/>
      <w:proofErr w:type="spellStart"/>
      <w:r>
        <w:t>Elektročást</w:t>
      </w:r>
      <w:proofErr w:type="spellEnd"/>
      <w:r>
        <w:t xml:space="preserve"> armaturní šachty</w:t>
      </w:r>
      <w:bookmarkEnd w:id="8"/>
    </w:p>
    <w:p w14:paraId="39EA2F8F" w14:textId="77777777" w:rsidR="005037A1" w:rsidRDefault="00DC0049" w:rsidP="008B06A1">
      <w:r w:rsidRPr="00DC0049">
        <w:t>Armaturní šachta bude vybavena vnitřními rozvody silnoproudu pro napájení servopohonů a vnitřního osvětlení a slaboproudu pro přenosy dat, měření a dálkové ovládání. Elektro rozvody budou napojeny na stávající odběrné místo distribuční sítě u vchodu domu č.p. 1091/29, kde bude vysazena nová elektroměrová skříň.</w:t>
      </w:r>
    </w:p>
    <w:p w14:paraId="682F5970" w14:textId="77777777" w:rsidR="009223F6" w:rsidRPr="002F3E9E" w:rsidRDefault="009223F6" w:rsidP="008B06A1">
      <w:proofErr w:type="spellStart"/>
      <w:r>
        <w:lastRenderedPageBreak/>
        <w:t>Elektročást</w:t>
      </w:r>
      <w:proofErr w:type="spellEnd"/>
      <w:r>
        <w:t xml:space="preserve"> armaturní šachty je řešena samostatnou přílohou tohoto stavebního objektu.</w:t>
      </w:r>
    </w:p>
    <w:p w14:paraId="7B870B61" w14:textId="77777777" w:rsidR="00F75FDB" w:rsidRPr="002F3E9E" w:rsidRDefault="00F75FDB" w:rsidP="006B4E5C">
      <w:pPr>
        <w:pStyle w:val="Nadpis2"/>
      </w:pPr>
      <w:bookmarkStart w:id="9" w:name="_Toc163825328"/>
      <w:r w:rsidRPr="002F3E9E">
        <w:t>Vodovodní řad</w:t>
      </w:r>
      <w:r w:rsidR="005037A1">
        <w:t xml:space="preserve"> 2</w:t>
      </w:r>
      <w:bookmarkEnd w:id="9"/>
    </w:p>
    <w:p w14:paraId="06CC8573" w14:textId="77777777" w:rsidR="007D4C81" w:rsidRPr="002F3E9E" w:rsidRDefault="007D4C81" w:rsidP="005037A1">
      <w:pPr>
        <w:pStyle w:val="Nadpis3"/>
        <w:numPr>
          <w:ilvl w:val="0"/>
          <w:numId w:val="34"/>
        </w:numPr>
      </w:pPr>
      <w:bookmarkStart w:id="10" w:name="_Toc150781671"/>
      <w:bookmarkStart w:id="11" w:name="_Toc163825329"/>
      <w:r w:rsidRPr="005037A1">
        <w:rPr>
          <w:lang w:val="cs-CZ"/>
        </w:rPr>
        <w:t>Popis vodovodní</w:t>
      </w:r>
      <w:r w:rsidR="002F3E9E" w:rsidRPr="005037A1">
        <w:rPr>
          <w:lang w:val="cs-CZ"/>
        </w:rPr>
        <w:t>ho</w:t>
      </w:r>
      <w:r w:rsidRPr="005037A1">
        <w:rPr>
          <w:lang w:val="cs-CZ"/>
        </w:rPr>
        <w:t xml:space="preserve"> řad</w:t>
      </w:r>
      <w:bookmarkEnd w:id="10"/>
      <w:r w:rsidR="002F3E9E" w:rsidRPr="005037A1">
        <w:rPr>
          <w:lang w:val="cs-CZ"/>
        </w:rPr>
        <w:t>u</w:t>
      </w:r>
      <w:bookmarkStart w:id="12" w:name="_Hlk159242774"/>
      <w:bookmarkEnd w:id="11"/>
    </w:p>
    <w:bookmarkEnd w:id="12"/>
    <w:bookmarkStart w:id="13" w:name="_MON_1654628449"/>
    <w:bookmarkEnd w:id="13"/>
    <w:p w14:paraId="6F282DF8" w14:textId="77777777" w:rsidR="005037A1" w:rsidRPr="004A0C81" w:rsidRDefault="005037A1" w:rsidP="004A0C81">
      <w:pPr>
        <w:ind w:firstLine="0"/>
      </w:pPr>
      <w:r w:rsidRPr="008C23BD">
        <w:rPr>
          <w:color w:val="FF0000"/>
        </w:rPr>
        <w:object w:dxaOrig="10764" w:dyaOrig="2441" w14:anchorId="60F0FC55">
          <v:shape id="_x0000_i1025" type="#_x0000_t75" style="width:489pt;height:121.5pt" o:ole="">
            <v:imagedata r:id="rId8" o:title=""/>
            <o:lock v:ext="edit" aspectratio="f"/>
          </v:shape>
          <o:OLEObject Type="Embed" ProgID="Excel.Sheet.12" ShapeID="_x0000_i1025" DrawAspect="Content" ObjectID="_1774940629" r:id="rId9"/>
        </w:object>
      </w:r>
      <w:bookmarkStart w:id="14" w:name="_Hlk159316548"/>
      <w:bookmarkStart w:id="15" w:name="_Toc54784693"/>
      <w:bookmarkStart w:id="16" w:name="_Toc150781672"/>
    </w:p>
    <w:p w14:paraId="73786ED6" w14:textId="77777777" w:rsidR="004A0C81" w:rsidRPr="00872115" w:rsidRDefault="005037A1" w:rsidP="004A0C81">
      <w:pPr>
        <w:ind w:firstLine="540"/>
      </w:pPr>
      <w:r>
        <w:t>Napojení na stávající vodovod bude zajišťovat řad 2 z potrubí z tvárné litiny GGG v profilu DN300. V uzlových místech budou na řadu osazeny šoupátkové uzávěry. Na trase jsou navrženy celkem dva nové provozní podzemní hydranty H3 a H4 (před a za armaturní šachtou).</w:t>
      </w:r>
      <w:r w:rsidR="004A0C81">
        <w:t xml:space="preserve"> </w:t>
      </w:r>
      <w:r w:rsidR="004A0C81" w:rsidRPr="00872115">
        <w:t xml:space="preserve">Hydranty budou provedeny s jednoduchým jištěním (jednočinný hydrant) a budou na potrubí vysazovány dle výkresové dokumentace této PD s předsazeným šoupátkovým uzávěrem DN80. Uliční poklopy hydrantové i šoupátkové budou provedeny jako litinové teleskopické (horní díl a poklop litina / dolní díl plast) a budou osazeny na podkladní desku, kdy povrch poklopu, bude korespondovat s úrovní povrchu budoucí vozovky, respektive upraveného terénu. Poklopy budou z tvárné litiny min. GGG40, materiál spojovacího nýtu a třmenu z nerezové oceli. Poklopy musí být spolehlivě osazeny a </w:t>
      </w:r>
      <w:proofErr w:type="gramStart"/>
      <w:r w:rsidR="004A0C81" w:rsidRPr="00872115">
        <w:t>jejich  poloha</w:t>
      </w:r>
      <w:proofErr w:type="gramEnd"/>
      <w:r w:rsidR="004A0C81" w:rsidRPr="00872115">
        <w:t xml:space="preserve">  trvanlivě zajištěna  (podbetonování). Podzemní hydrant bude opatřen drenážním košem a obsypem. Na šoupata budou namontovány teleskopické zemní zákopové soupravy, přičemž skladba vodovodu bude provedena dle kladečského schématu této PD. V případě osazením poklopu do volného terénu bude poklop odlážděn dvojřádkem z žulových kostek do betonu a opatřen ocelov</w:t>
      </w:r>
      <w:r w:rsidR="004A0C81">
        <w:t>ým</w:t>
      </w:r>
      <w:r w:rsidR="004A0C81" w:rsidRPr="00872115">
        <w:t xml:space="preserve"> </w:t>
      </w:r>
      <w:proofErr w:type="spellStart"/>
      <w:r w:rsidR="004A0C81" w:rsidRPr="00872115">
        <w:t>označníkovým</w:t>
      </w:r>
      <w:proofErr w:type="spellEnd"/>
      <w:r w:rsidR="004A0C81" w:rsidRPr="00872115">
        <w:t xml:space="preserve"> sloupkem výšky 2 m se střídavým modro bílým pruhováním po 25 cm. </w:t>
      </w:r>
      <w:r w:rsidR="004A0C81" w:rsidRPr="00872115">
        <w:rPr>
          <w:szCs w:val="26"/>
        </w:rPr>
        <w:t>Poklopy armatur (šoupátek, hydrantů) budou označeny plastovými orientačními tabulkami podle ČSN 75 5025, u hydrantů červené barvy, u šoupátek modré, osazených na stávající objekty v ulici.</w:t>
      </w:r>
    </w:p>
    <w:p w14:paraId="6E410FBC" w14:textId="77777777" w:rsidR="005037A1" w:rsidRDefault="005037A1" w:rsidP="005037A1">
      <w:pPr>
        <w:ind w:firstLine="540"/>
      </w:pPr>
      <w:r>
        <w:t xml:space="preserve"> Napojení na stávající vodovod z šedé litiny DN350 bude provedeno hrdlovou spojkou jištěnou proti posunu a redukcí DN350/300.</w:t>
      </w:r>
    </w:p>
    <w:p w14:paraId="51059336" w14:textId="77777777" w:rsidR="004A0C81" w:rsidRPr="00E21010" w:rsidRDefault="004A0C81" w:rsidP="004A0C81">
      <w:pPr>
        <w:pStyle w:val="Nadpis3"/>
      </w:pPr>
      <w:bookmarkStart w:id="17" w:name="_Toc163825330"/>
      <w:r w:rsidRPr="00E21010">
        <w:t>Společné zásady technického řešení rekonstrukce vodovodu</w:t>
      </w:r>
      <w:bookmarkEnd w:id="17"/>
    </w:p>
    <w:p w14:paraId="5DED5874" w14:textId="77777777" w:rsidR="00F75FDB" w:rsidRPr="00872115" w:rsidRDefault="005037A1" w:rsidP="004A0C81">
      <w:pPr>
        <w:ind w:firstLine="540"/>
        <w:rPr>
          <w:rFonts w:cs="Arial"/>
        </w:rPr>
      </w:pPr>
      <w:r>
        <w:t xml:space="preserve">Stavba vodovodu bude po realizaci armaturní šachty prováděna v úsecích vymezenými jednotlivými vrcholovými body vodovodu. Nejdříve bude sejmuta svrchní vrstva komunikace, poté konstrukční vrstvy komunikace a dále bude hloubena rýha pro uložení potrubí ve vytyčené trase. Výkop bude zajištěn příložným pažením. Potrubí bude ukládáno na štěrkopískové lože tl. 150 mm a opatřeno signalizačním </w:t>
      </w:r>
      <w:r w:rsidR="004A0C81" w:rsidRPr="00872115">
        <w:t>měděným vodičem s dvojitou izolací CYY o průřezu 6 mm</w:t>
      </w:r>
      <w:r w:rsidR="004A0C81" w:rsidRPr="00872115">
        <w:rPr>
          <w:vertAlign w:val="superscript"/>
        </w:rPr>
        <w:t>2</w:t>
      </w:r>
      <w:r w:rsidR="004A0C81" w:rsidRPr="00872115">
        <w:t xml:space="preserve"> s minimálním množstvím spojů</w:t>
      </w:r>
      <w:r>
        <w:t>. U každé armatury na trase bude vodič smyčkou vyveden cca 50 cm nad terén a následně volně uložen pod poklop. Tento vodič nebude propojován s poklopem ani nebude připojován na šrouby armatur.</w:t>
      </w:r>
      <w:r w:rsidR="004A0C81">
        <w:t xml:space="preserve"> </w:t>
      </w:r>
      <w:r w:rsidR="004A0C81" w:rsidRPr="00872115">
        <w:t xml:space="preserve">Spoje identifikačního vodiče budou provedeny kvalitním letováním a následně </w:t>
      </w:r>
      <w:r w:rsidR="004A0C81" w:rsidRPr="00872115">
        <w:lastRenderedPageBreak/>
        <w:t>budou zajištěny proti vlhkosti izolačními smršťovacími trubičkami. Každý lomový bod na trase, každé křížení s hlavní cizí sítí, každé odbočení bez šoupěte a po max. vzdálenosti 50 m bude navíc označeno osazením Markerů (funkce pasivní antény), pro možnost vytýčení trasy potrubí pomocí multifunkčního lokátoru Markerů.</w:t>
      </w:r>
      <w:r>
        <w:t xml:space="preserve"> Následně bude potrubí v prostoru místních komunikací zasypáno ochranným štěrkopískovým obsypem tl. 300 mm nad horní hranu potrubí</w:t>
      </w:r>
      <w:r w:rsidR="004A0C81">
        <w:t xml:space="preserve"> </w:t>
      </w:r>
      <w:r w:rsidR="004A0C81" w:rsidRPr="00872115">
        <w:t xml:space="preserve">frakce </w:t>
      </w:r>
      <w:proofErr w:type="gramStart"/>
      <w:r w:rsidR="004A0C81" w:rsidRPr="00872115">
        <w:t>0-16mm</w:t>
      </w:r>
      <w:proofErr w:type="gramEnd"/>
      <w:r w:rsidR="004A0C81" w:rsidRPr="00872115">
        <w:t xml:space="preserve"> (z toho frakce 8-16 bude tvořit max. 10%)</w:t>
      </w:r>
      <w:r>
        <w:t xml:space="preserve">. </w:t>
      </w:r>
      <w:r w:rsidR="004A0C81" w:rsidRPr="00872115">
        <w:t>Na hutněný obsyp bude položena modro-bílá výstražná páska s nápisem „VODOVOD“.</w:t>
      </w:r>
      <w:r w:rsidR="004A0C81">
        <w:t xml:space="preserve"> N</w:t>
      </w:r>
      <w:r>
        <w:t>ásledně bude výkop zasypán štěrkodrtí v hutněných vrstvách</w:t>
      </w:r>
      <w:r w:rsidR="004A0C81">
        <w:t xml:space="preserve"> </w:t>
      </w:r>
      <w:r w:rsidR="004A0C81" w:rsidRPr="00872115">
        <w:t>cca 20-30 cm</w:t>
      </w:r>
      <w:r>
        <w:t>. Povrch terénu bude uveden do původního stavu (kryt vozovky z žulových kostek, chodníky z kamenných ploten).</w:t>
      </w:r>
      <w:bookmarkEnd w:id="15"/>
      <w:bookmarkEnd w:id="16"/>
    </w:p>
    <w:bookmarkEnd w:id="14"/>
    <w:p w14:paraId="7567522C" w14:textId="77777777" w:rsidR="007D4C81" w:rsidRPr="00872115" w:rsidRDefault="007D4C81" w:rsidP="007D4C81">
      <w:pPr>
        <w:pStyle w:val="Zkladntext"/>
      </w:pPr>
      <w:r w:rsidRPr="00872115">
        <w:t>Hlou</w:t>
      </w:r>
      <w:r w:rsidR="00E622E8">
        <w:t>b</w:t>
      </w:r>
      <w:r w:rsidRPr="00872115">
        <w:t xml:space="preserve">ka stávajícího potrubí v místě </w:t>
      </w:r>
      <w:r w:rsidRPr="00872115">
        <w:rPr>
          <w:lang w:val="cs-CZ"/>
        </w:rPr>
        <w:t>napojení není přesně známa a je odhadována dle informací poskytnutých provozovatelem a dle ČSN 73 6005. Je nutné brát zřetel na to, že uvažované hloubky mohou oproti skutečnosti vykazovat odchylky.</w:t>
      </w:r>
      <w:r w:rsidRPr="00872115">
        <w:t xml:space="preserve"> </w:t>
      </w:r>
      <w:r w:rsidRPr="00872115">
        <w:rPr>
          <w:lang w:val="cs-CZ"/>
        </w:rPr>
        <w:t>Je tedy</w:t>
      </w:r>
      <w:r w:rsidRPr="00872115">
        <w:t xml:space="preserve"> nutné výškově přizpůsobit napojení armatur, tvarovek a následně i vodovodního potrubí skutečné poloze stávajícího řadu, po jeho odkrytí. Armatury budou provedeny s těžkou antikorozní úpravou v tlakové třídě PN 16. Šoupátka budou měkce těsnící, určené pro bezúdržbový provoz,</w:t>
      </w:r>
      <w:r w:rsidRPr="00872115">
        <w:rPr>
          <w:lang w:val="cs-CZ"/>
        </w:rPr>
        <w:t xml:space="preserve"> v případě uložení v zemi dlouhé</w:t>
      </w:r>
      <w:r w:rsidRPr="00872115">
        <w:t xml:space="preserve"> stavební délky F</w:t>
      </w:r>
      <w:r w:rsidRPr="00872115">
        <w:rPr>
          <w:lang w:val="cs-CZ"/>
        </w:rPr>
        <w:t>5</w:t>
      </w:r>
      <w:r w:rsidRPr="00872115">
        <w:t xml:space="preserve"> (DIN 3202). Propojení nového vodovodu se stávajícím bude provedeno </w:t>
      </w:r>
      <w:r w:rsidRPr="00872115">
        <w:rPr>
          <w:lang w:val="cs-CZ"/>
        </w:rPr>
        <w:t xml:space="preserve">v případě napojení na stávající šoupě přírubovým spojem, respektive v případě napojení přímo na seříznuté potrubí </w:t>
      </w:r>
      <w:r w:rsidRPr="00872115">
        <w:t>spojk</w:t>
      </w:r>
      <w:r w:rsidRPr="00872115">
        <w:rPr>
          <w:lang w:val="cs-CZ"/>
        </w:rPr>
        <w:t xml:space="preserve">ami jištěnými proti posunu (např. </w:t>
      </w:r>
      <w:r w:rsidRPr="00872115">
        <w:t>Synoflex</w:t>
      </w:r>
      <w:r w:rsidRPr="00872115">
        <w:rPr>
          <w:lang w:val="cs-CZ"/>
        </w:rPr>
        <w:t>, Waga, apod.)</w:t>
      </w:r>
      <w:r w:rsidRPr="00872115">
        <w:t>. Pro spojování přírubových armatur a tvarovek ukládaných v zemi budou použity šrouby</w:t>
      </w:r>
      <w:r w:rsidRPr="00872115">
        <w:rPr>
          <w:lang w:val="cs-CZ"/>
        </w:rPr>
        <w:t xml:space="preserve"> z nerez oceli A2</w:t>
      </w:r>
      <w:r w:rsidRPr="00872115">
        <w:t>, matic a podložky z nerez oceli</w:t>
      </w:r>
      <w:r w:rsidRPr="00872115">
        <w:rPr>
          <w:lang w:val="cs-CZ"/>
        </w:rPr>
        <w:t xml:space="preserve"> A4 s ošetřením vhodným montážním mazivem (např. Mokyla apod.)</w:t>
      </w:r>
      <w:r w:rsidRPr="00872115">
        <w:t>. Mezipřírubové ploché těsnění bude vyrobené tzv. litou technologií (ne vysekávanou).</w:t>
      </w:r>
    </w:p>
    <w:p w14:paraId="17C861BD" w14:textId="77777777" w:rsidR="007D4C81" w:rsidRPr="00872115" w:rsidRDefault="007D4C81" w:rsidP="007D4C81">
      <w:pPr>
        <w:pStyle w:val="Nadpis3"/>
      </w:pPr>
      <w:bookmarkStart w:id="18" w:name="_Toc54784695"/>
      <w:bookmarkStart w:id="19" w:name="_Toc150781674"/>
      <w:bookmarkStart w:id="20" w:name="_Toc163825331"/>
      <w:r w:rsidRPr="00872115">
        <w:t>Zkoušky vodovodu</w:t>
      </w:r>
      <w:bookmarkEnd w:id="18"/>
      <w:bookmarkEnd w:id="19"/>
      <w:bookmarkEnd w:id="20"/>
    </w:p>
    <w:p w14:paraId="7D5A5DF5" w14:textId="77777777" w:rsidR="00C2008A" w:rsidRDefault="00171179" w:rsidP="00AE7266">
      <w:pPr>
        <w:pStyle w:val="Zkladntext"/>
        <w:ind w:firstLine="709"/>
        <w:rPr>
          <w:lang w:val="cs-CZ"/>
        </w:rPr>
      </w:pPr>
      <w:r w:rsidRPr="00872115">
        <w:rPr>
          <w:lang w:val="cs-CZ"/>
        </w:rPr>
        <w:t>Před zásypem potrubí</w:t>
      </w:r>
      <w:r w:rsidRPr="00872115">
        <w:t xml:space="preserve"> budou provedeny tlakové zkoušky dle ČSN 75 5911 „Tlakové zkoušky vodovodního a závlahového potrubí“. Tlakové zkoušky budou prováděny na celém smontovaném úseku včetně všech šoupat. O tlakové zkoušce bude proveden protokol, který bude schválen a odsouhlasen investorem</w:t>
      </w:r>
      <w:r w:rsidRPr="00872115">
        <w:rPr>
          <w:lang w:val="cs-CZ"/>
        </w:rPr>
        <w:t xml:space="preserve"> a provozovatelem vodovodu (</w:t>
      </w:r>
      <w:r w:rsidR="003E5FA5" w:rsidRPr="00872115">
        <w:rPr>
          <w:lang w:val="cs-CZ"/>
        </w:rPr>
        <w:t>Služby města Jihlava s.r.o.</w:t>
      </w:r>
      <w:r w:rsidRPr="00872115">
        <w:rPr>
          <w:lang w:val="cs-CZ"/>
        </w:rPr>
        <w:t>).</w:t>
      </w:r>
      <w:r w:rsidRPr="00872115">
        <w:t xml:space="preserve"> Voda používaná pro tlakovou zkoušku, stejně tak i postup plnění a hodnoty přetlaků stanoví výše uvedená norma. Po provedení tlakové zkoušky bude provedena desinfekce a dále dle vyhlášky č. 252/2004 Sb. proveden bakteriologický rozbor vody. V rámci stavby budou dále provedeny zkoušky funkčnosti identifikačního vodiče a ovladatelnosti armatur (šoupata, hydranty). </w:t>
      </w:r>
      <w:r w:rsidRPr="00872115">
        <w:rPr>
          <w:lang w:val="cs-CZ"/>
        </w:rPr>
        <w:t xml:space="preserve">Před zásypem potrubní bude provedeno dle standardů budoucího provozovatele </w:t>
      </w:r>
      <w:r w:rsidRPr="00872115">
        <w:t>geodetick</w:t>
      </w:r>
      <w:r w:rsidRPr="00872115">
        <w:rPr>
          <w:lang w:val="cs-CZ"/>
        </w:rPr>
        <w:t>é</w:t>
      </w:r>
      <w:r w:rsidRPr="00872115">
        <w:t xml:space="preserve"> zaměřen</w:t>
      </w:r>
      <w:r w:rsidRPr="00872115">
        <w:rPr>
          <w:lang w:val="cs-CZ"/>
        </w:rPr>
        <w:t>í vodovodu a osazených markerů</w:t>
      </w:r>
      <w:r w:rsidRPr="00872115">
        <w:t xml:space="preserve">, s patřičným popisem funkce (křížení s plynovodem, změna materiálu, změna dimenze apod.) a toto zaměření předáno jako součást zaměření vodovodu, při kolaudaci. Počet a polohu markerů </w:t>
      </w:r>
      <w:r w:rsidRPr="00872115">
        <w:rPr>
          <w:lang w:val="cs-CZ"/>
        </w:rPr>
        <w:t>bude</w:t>
      </w:r>
      <w:r w:rsidRPr="00872115">
        <w:t xml:space="preserve"> před kolaudací </w:t>
      </w:r>
      <w:r w:rsidRPr="00872115">
        <w:rPr>
          <w:lang w:val="cs-CZ"/>
        </w:rPr>
        <w:t>ověřena</w:t>
      </w:r>
      <w:r w:rsidRPr="00872115">
        <w:t xml:space="preserve"> lokátorem markerů. O kontrole je pro potřeby kolaudace třeba doložit protokol, s uvedeným výrobcem, typem a výrobním číslem lokátoru, ke kontrole použitého</w:t>
      </w:r>
      <w:r w:rsidRPr="00872115">
        <w:rPr>
          <w:lang w:val="cs-CZ"/>
        </w:rPr>
        <w:t>.</w:t>
      </w:r>
    </w:p>
    <w:p w14:paraId="0ED37917" w14:textId="77777777" w:rsidR="007D4C81" w:rsidRPr="00607BE9" w:rsidRDefault="007D4C81" w:rsidP="007D4C81">
      <w:pPr>
        <w:pStyle w:val="Nadpis3"/>
      </w:pPr>
      <w:bookmarkStart w:id="21" w:name="_Toc54784694"/>
      <w:bookmarkStart w:id="22" w:name="_Toc150781675"/>
      <w:bookmarkStart w:id="23" w:name="_Toc163825332"/>
      <w:r w:rsidRPr="00607BE9">
        <w:t>Pokyny pro krácení trub GGG</w:t>
      </w:r>
      <w:bookmarkEnd w:id="21"/>
      <w:bookmarkEnd w:id="22"/>
      <w:bookmarkEnd w:id="23"/>
    </w:p>
    <w:p w14:paraId="61D92F36" w14:textId="77777777" w:rsidR="007D4C81" w:rsidRPr="00607BE9" w:rsidRDefault="007D4C81" w:rsidP="007D4C81">
      <w:pPr>
        <w:pStyle w:val="Zkladntext"/>
        <w:rPr>
          <w:lang w:val="cs-CZ"/>
        </w:rPr>
      </w:pPr>
      <w:r w:rsidRPr="00607BE9">
        <w:t>Trouby do průměru DN 300</w:t>
      </w:r>
      <w:r w:rsidRPr="00607BE9">
        <w:rPr>
          <w:lang w:val="cs-CZ"/>
        </w:rPr>
        <w:t xml:space="preserve"> (včetně)</w:t>
      </w:r>
      <w:r w:rsidRPr="00607BE9">
        <w:t xml:space="preserve"> je možné krátit, počínaje 1 m za hrdlem trouby, tak, aby bylo možné vytvořit spoj. Krácení trub je třeba provádět dle pokynů výrobce, zejména je nutné krácené trubky chránit proti poškození, zploštění, deformacím a podobně. </w:t>
      </w:r>
      <w:r w:rsidRPr="00607BE9">
        <w:rPr>
          <w:lang w:val="cs-CZ"/>
        </w:rPr>
        <w:t>P</w:t>
      </w:r>
      <w:proofErr w:type="spellStart"/>
      <w:r w:rsidRPr="00607BE9">
        <w:t>řednostně</w:t>
      </w:r>
      <w:proofErr w:type="spellEnd"/>
      <w:r w:rsidRPr="00607BE9">
        <w:t xml:space="preserve"> </w:t>
      </w:r>
      <w:r w:rsidRPr="00607BE9">
        <w:rPr>
          <w:lang w:val="cs-CZ"/>
        </w:rPr>
        <w:t xml:space="preserve">se má trubka krátit </w:t>
      </w:r>
      <w:r w:rsidRPr="00607BE9">
        <w:t xml:space="preserve">ve vzdálenosti menší, než 4 m od hladkého </w:t>
      </w:r>
      <w:r w:rsidRPr="00607BE9">
        <w:lastRenderedPageBreak/>
        <w:t>konce (lze krátit do 2/3 délky od hladkého konce)</w:t>
      </w:r>
      <w:r w:rsidRPr="00607BE9">
        <w:rPr>
          <w:lang w:val="cs-CZ"/>
        </w:rPr>
        <w:t>.</w:t>
      </w:r>
    </w:p>
    <w:p w14:paraId="63F50BDF" w14:textId="77777777" w:rsidR="007D4C81" w:rsidRDefault="007D4C81" w:rsidP="007D4C81">
      <w:pPr>
        <w:pStyle w:val="Zkladntext"/>
        <w:rPr>
          <w:lang w:val="cs-CZ"/>
        </w:rPr>
      </w:pPr>
      <w:r w:rsidRPr="00607BE9">
        <w:rPr>
          <w:lang w:val="cs-CZ"/>
        </w:rPr>
        <w:t>Pro krácení průměru většího, jak DN300 je nutné objednat speciálně kalibrované trubky pro krácení (v rámci tohoto projektu není navrženo).</w:t>
      </w:r>
    </w:p>
    <w:p w14:paraId="4AD5615F" w14:textId="77777777" w:rsidR="00E21F6E" w:rsidRPr="008C23BD" w:rsidRDefault="00E21F6E" w:rsidP="006B4E5C">
      <w:pPr>
        <w:pStyle w:val="Nadpis2"/>
      </w:pPr>
      <w:bookmarkStart w:id="24" w:name="_Toc54784697"/>
      <w:bookmarkStart w:id="25" w:name="_Toc117956953"/>
      <w:bookmarkStart w:id="26" w:name="_Toc163825333"/>
      <w:r w:rsidRPr="008C23BD">
        <w:t>Dočasné zásobování vodou - suchovod</w:t>
      </w:r>
      <w:bookmarkEnd w:id="24"/>
      <w:bookmarkEnd w:id="25"/>
      <w:bookmarkEnd w:id="26"/>
      <w:r w:rsidRPr="008C23BD">
        <w:t xml:space="preserve"> </w:t>
      </w:r>
    </w:p>
    <w:p w14:paraId="770560E9" w14:textId="77777777" w:rsidR="009223F6" w:rsidRPr="000C3391" w:rsidRDefault="009223F6" w:rsidP="00394B93">
      <w:pPr>
        <w:ind w:firstLine="576"/>
      </w:pPr>
      <w:r w:rsidRPr="000C3391">
        <w:t xml:space="preserve">Dojde pouze ke krátkodobé odstávce vody v době přepojení nového vodovodu na stávající. </w:t>
      </w:r>
      <w:r w:rsidR="000C3391" w:rsidRPr="000C3391">
        <w:t>Po dobu výstavby armaturní šachty a vodovodu bude dodávka vody zajištěna stávajícím vodovodem. Z tohoto důvodu není potřeba pro tento objekt SO 05 navrhovat dočasné zásobování vodou. Dočasné zásobování v ulici Kosmákova je řešeno v rámci samostatného objektu SO 01.</w:t>
      </w:r>
    </w:p>
    <w:p w14:paraId="2463BDF6" w14:textId="77777777" w:rsidR="00E21F6E" w:rsidRPr="006B4E5C" w:rsidRDefault="00E21F6E" w:rsidP="006B4E5C">
      <w:pPr>
        <w:pStyle w:val="Nadpis2"/>
      </w:pPr>
      <w:bookmarkStart w:id="27" w:name="_Toc121744734"/>
      <w:bookmarkStart w:id="28" w:name="_Toc143588129"/>
      <w:bookmarkStart w:id="29" w:name="_Toc163825334"/>
      <w:r w:rsidRPr="006B4E5C">
        <w:t>Bourací a ostatní práce</w:t>
      </w:r>
      <w:bookmarkEnd w:id="27"/>
      <w:bookmarkEnd w:id="28"/>
      <w:bookmarkEnd w:id="29"/>
      <w:r w:rsidRPr="006B4E5C">
        <w:t xml:space="preserve"> </w:t>
      </w:r>
    </w:p>
    <w:p w14:paraId="217B4ED3" w14:textId="77777777" w:rsidR="00E21F6E" w:rsidRPr="00607BE9" w:rsidRDefault="00E21F6E" w:rsidP="007D4C81">
      <w:r w:rsidRPr="00607BE9">
        <w:t xml:space="preserve">Staré potrubí a </w:t>
      </w:r>
      <w:r w:rsidR="00276B46" w:rsidRPr="00607BE9">
        <w:t>armatury</w:t>
      </w:r>
      <w:r w:rsidRPr="00607BE9">
        <w:t xml:space="preserve"> obnažené v rámci výkopu ve stávající trase budou kompletně odstraněny. </w:t>
      </w:r>
      <w:r w:rsidR="007D4C81" w:rsidRPr="00607BE9">
        <w:t>Stávající potrubí mimo výkopovou rýhu bude zaslepeno, odřezané zhlaví potrubí bude obetonováno do bloku C12/15 rozměrů cca 0,5x0,5x0,</w:t>
      </w:r>
      <w:proofErr w:type="gramStart"/>
      <w:r w:rsidR="007D4C81" w:rsidRPr="00607BE9">
        <w:t>5m</w:t>
      </w:r>
      <w:proofErr w:type="gramEnd"/>
      <w:r w:rsidR="007D4C81" w:rsidRPr="00607BE9">
        <w:t xml:space="preserve"> a zbývající úsek bude ponechán v zemi. </w:t>
      </w:r>
    </w:p>
    <w:p w14:paraId="128BC0EF" w14:textId="77777777" w:rsidR="007D4C81" w:rsidRPr="008C23BD" w:rsidRDefault="007D4C81" w:rsidP="006B4E5C">
      <w:pPr>
        <w:pStyle w:val="Nadpis2"/>
      </w:pPr>
      <w:bookmarkStart w:id="30" w:name="_Toc54784700"/>
      <w:bookmarkStart w:id="31" w:name="_Toc150781682"/>
      <w:bookmarkStart w:id="32" w:name="_Toc163825335"/>
      <w:r w:rsidRPr="008C23BD">
        <w:t xml:space="preserve">Provádění prací vzhledem k místním </w:t>
      </w:r>
      <w:r w:rsidRPr="008C23BD">
        <w:rPr>
          <w:lang w:val="cs-CZ"/>
        </w:rPr>
        <w:t xml:space="preserve">prostorovým a </w:t>
      </w:r>
      <w:r w:rsidRPr="008C23BD">
        <w:t>dopravním podmínkám</w:t>
      </w:r>
      <w:bookmarkEnd w:id="30"/>
      <w:bookmarkEnd w:id="31"/>
      <w:bookmarkEnd w:id="32"/>
    </w:p>
    <w:p w14:paraId="167540DB" w14:textId="77777777" w:rsidR="000C3391" w:rsidRDefault="007D4C81" w:rsidP="007D4C81">
      <w:pPr>
        <w:rPr>
          <w:rFonts w:cs="Arial"/>
        </w:rPr>
      </w:pPr>
      <w:r w:rsidRPr="002F3E9E">
        <w:rPr>
          <w:lang w:eastAsia="x-none"/>
        </w:rPr>
        <w:t xml:space="preserve">Jedná se o stavbu náročnou na postup a organizaci výstavby, kdy je nutné zachovat přístup k jednotlivým nemovitostem. V okolí dočasně uzavírané ulice není možné zajistit náhradní parkovací a odstavné plochy. </w:t>
      </w:r>
      <w:r w:rsidRPr="002F3E9E">
        <w:rPr>
          <w:rFonts w:cs="Arial"/>
        </w:rPr>
        <w:t xml:space="preserve">Stavba bude prováděna po úsecích. Nejdříve se začne provádět </w:t>
      </w:r>
      <w:r w:rsidR="000C3391">
        <w:rPr>
          <w:rFonts w:cs="Arial"/>
        </w:rPr>
        <w:t>armaturní</w:t>
      </w:r>
      <w:r w:rsidRPr="002F3E9E">
        <w:rPr>
          <w:rFonts w:cs="Arial"/>
        </w:rPr>
        <w:t xml:space="preserve"> šachta, na kterou bude kladen velký důraz kvůli rychlosti výstavby, současně se začne po částech pokládat potrubí</w:t>
      </w:r>
      <w:r w:rsidR="00446E5B" w:rsidRPr="002F3E9E">
        <w:rPr>
          <w:rFonts w:cs="Arial"/>
        </w:rPr>
        <w:t>. V pr</w:t>
      </w:r>
      <w:r w:rsidR="002F3E9E" w:rsidRPr="002F3E9E">
        <w:rPr>
          <w:rFonts w:cs="Arial"/>
        </w:rPr>
        <w:t>v</w:t>
      </w:r>
      <w:r w:rsidR="00446E5B" w:rsidRPr="002F3E9E">
        <w:rPr>
          <w:rFonts w:cs="Arial"/>
        </w:rPr>
        <w:t>ní fázi výstavby dojde ke kompletní výstavbě vodovodního řadu 2 a armaturní šachty.</w:t>
      </w:r>
      <w:r w:rsidR="000C3391">
        <w:rPr>
          <w:rFonts w:cs="Arial"/>
        </w:rPr>
        <w:t xml:space="preserve"> Z důvodu </w:t>
      </w:r>
      <w:r w:rsidR="00AD5A0E">
        <w:rPr>
          <w:rFonts w:cs="Arial"/>
        </w:rPr>
        <w:t>s</w:t>
      </w:r>
      <w:r w:rsidR="000C3391">
        <w:rPr>
          <w:rFonts w:cs="Arial"/>
        </w:rPr>
        <w:t xml:space="preserve">tísněných prostorových podmínek, kdy se v blízkosti armaturní šachty nachází řada podzemních sítí a podzemních chodeb je část záporového pažení navržena i jako ztracené bednění pro betonáž armaturní šachty. </w:t>
      </w:r>
      <w:r w:rsidR="00AD5A0E">
        <w:rPr>
          <w:rFonts w:cs="Arial"/>
        </w:rPr>
        <w:t>Toto pažení bude ponecháno v zemi.</w:t>
      </w:r>
    </w:p>
    <w:p w14:paraId="2B45D598" w14:textId="77777777" w:rsidR="007D4C81" w:rsidRPr="002F3E9E" w:rsidRDefault="007D4C81" w:rsidP="007D4C81">
      <w:pPr>
        <w:rPr>
          <w:rFonts w:cs="Arial"/>
        </w:rPr>
      </w:pPr>
      <w:r w:rsidRPr="002F3E9E">
        <w:rPr>
          <w:rFonts w:cs="Arial"/>
        </w:rPr>
        <w:t xml:space="preserve">Povrch terénu bude po pokládce všech nových sítí (tedy i vodovodu a dešťové kanalizace) uveden do </w:t>
      </w:r>
      <w:r w:rsidR="00AD5A0E">
        <w:rPr>
          <w:rFonts w:cs="Arial"/>
        </w:rPr>
        <w:t>původního</w:t>
      </w:r>
      <w:r w:rsidRPr="002F3E9E">
        <w:rPr>
          <w:rFonts w:cs="Arial"/>
        </w:rPr>
        <w:t xml:space="preserve"> stavu dle samostatného objektu této projektové dokumentace </w:t>
      </w:r>
      <w:r w:rsidRPr="002F3E9E">
        <w:rPr>
          <w:rFonts w:cs="Arial"/>
          <w:i/>
        </w:rPr>
        <w:t>SO 04 Rekonstrukce komunikace</w:t>
      </w:r>
      <w:r w:rsidRPr="002F3E9E">
        <w:rPr>
          <w:rFonts w:cs="Arial"/>
        </w:rPr>
        <w:t>. Do doby provedení rekonstrukce komunikace bude povrch provizorně dorovnán štěrkodrtí, nebo jiným vhodným materiálem tak, aby byla zajištěna průjezdnost stavební techniky, složek IZS a byl umožněn přístup k okolním nemovitostem</w:t>
      </w:r>
    </w:p>
    <w:p w14:paraId="311FFF5D" w14:textId="77777777" w:rsidR="007D4C81" w:rsidRPr="002F3E9E" w:rsidRDefault="007D4C81" w:rsidP="00C9201E">
      <w:pPr>
        <w:ind w:firstLine="0"/>
      </w:pPr>
    </w:p>
    <w:p w14:paraId="33944FC7" w14:textId="77777777" w:rsidR="003F08B9" w:rsidRPr="00E622E8" w:rsidRDefault="00E622E8" w:rsidP="00E622E8">
      <w:pPr>
        <w:pStyle w:val="Nadpis1"/>
      </w:pPr>
      <w:bookmarkStart w:id="33" w:name="_Toc163825336"/>
      <w:r>
        <w:t>Pevné měřičské body</w:t>
      </w:r>
      <w:bookmarkEnd w:id="33"/>
    </w:p>
    <w:p w14:paraId="5BC55996" w14:textId="77777777" w:rsidR="003F08B9" w:rsidRPr="00607BE9" w:rsidRDefault="003F08B9" w:rsidP="003F08B9">
      <w:pPr>
        <w:ind w:firstLine="708"/>
      </w:pPr>
      <w:r w:rsidRPr="00607BE9">
        <w:t xml:space="preserve">Pro návrh bylo využito podrobného tachymetrického zaměření lokality. Zaměření účelové mapy bylo provedeno v polohovém systému S-JTSK a výškovém Balt po vyrovnání (BPV). </w:t>
      </w:r>
    </w:p>
    <w:p w14:paraId="3D0AB698" w14:textId="77777777" w:rsidR="003F08B9" w:rsidRPr="006B4E5C" w:rsidRDefault="003F08B9" w:rsidP="003F08B9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</w:pPr>
      <w:bookmarkStart w:id="34" w:name="_Toc38429380"/>
      <w:r w:rsidRPr="00607BE9">
        <w:t xml:space="preserve">Vytyčovací body jsou tvořeny vrcholovými body, jež jsou zakresleny v podrobné </w:t>
      </w:r>
      <w:r w:rsidRPr="006B4E5C">
        <w:t xml:space="preserve">situaci (viz. situace stavby </w:t>
      </w:r>
      <w:proofErr w:type="gramStart"/>
      <w:r w:rsidRPr="006B4E5C">
        <w:t>1 :</w:t>
      </w:r>
      <w:proofErr w:type="gramEnd"/>
      <w:r w:rsidRPr="006B4E5C">
        <w:t xml:space="preserve"> </w:t>
      </w:r>
      <w:r w:rsidR="00D13B5E" w:rsidRPr="006B4E5C">
        <w:t>50</w:t>
      </w:r>
      <w:r w:rsidRPr="006B4E5C">
        <w:t>0), není proto potřeba pro stavbu speciálních vytyčovacích prvků.</w:t>
      </w:r>
    </w:p>
    <w:p w14:paraId="5F0BBCA9" w14:textId="77777777" w:rsidR="00A03D18" w:rsidRPr="006B4E5C" w:rsidRDefault="00A03D18" w:rsidP="00A03D18">
      <w:pPr>
        <w:numPr>
          <w:ilvl w:val="0"/>
          <w:numId w:val="30"/>
        </w:numPr>
      </w:pPr>
      <w:r w:rsidRPr="006B4E5C">
        <w:lastRenderedPageBreak/>
        <w:t>Souřadnice vrcholových bodů vodovodu v systému S-JTSK:</w:t>
      </w:r>
    </w:p>
    <w:p w14:paraId="60517842" w14:textId="77777777" w:rsidR="00590735" w:rsidRPr="006B4E5C" w:rsidRDefault="00590735" w:rsidP="00590735"/>
    <w:tbl>
      <w:tblPr>
        <w:tblW w:w="42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1688"/>
        <w:gridCol w:w="1843"/>
      </w:tblGrid>
      <w:tr w:rsidR="00590735" w:rsidRPr="006B4E5C" w14:paraId="227EA868" w14:textId="77777777" w:rsidTr="00A61CE9">
        <w:trPr>
          <w:trHeight w:val="300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6627" w14:textId="77777777" w:rsidR="00590735" w:rsidRPr="006B4E5C" w:rsidRDefault="00590735" w:rsidP="00E622E8">
            <w:pPr>
              <w:spacing w:before="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ŘAD1</w:t>
            </w:r>
          </w:p>
        </w:tc>
      </w:tr>
      <w:tr w:rsidR="00590735" w:rsidRPr="006B4E5C" w14:paraId="526C9CD6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6722" w14:textId="77777777" w:rsidR="00590735" w:rsidRPr="006B4E5C" w:rsidRDefault="00590735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bod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7CE3" w14:textId="77777777" w:rsidR="00590735" w:rsidRPr="006B4E5C" w:rsidRDefault="00590735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DBEB" w14:textId="77777777" w:rsidR="00590735" w:rsidRPr="006B4E5C" w:rsidRDefault="00590735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6B4E5C" w:rsidRPr="006B4E5C" w14:paraId="26F2F941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AF1C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9831" w14:textId="77777777" w:rsidR="006B4E5C" w:rsidRPr="006B4E5C" w:rsidRDefault="006B4E5C" w:rsidP="00E622E8">
            <w:pPr>
              <w:spacing w:before="0"/>
              <w:ind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669095.89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7388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1130333.57</w:t>
            </w:r>
          </w:p>
        </w:tc>
      </w:tr>
      <w:tr w:rsidR="006B4E5C" w:rsidRPr="006B4E5C" w14:paraId="669B88DA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0C14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3076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669097.97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E680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1130328.92</w:t>
            </w:r>
          </w:p>
        </w:tc>
      </w:tr>
      <w:tr w:rsidR="006B4E5C" w:rsidRPr="006B4E5C" w14:paraId="74227E2C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F08E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5DDE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669098.69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BEE1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1130327.18</w:t>
            </w:r>
          </w:p>
        </w:tc>
      </w:tr>
      <w:tr w:rsidR="006B4E5C" w:rsidRPr="006B4E5C" w14:paraId="1F57D255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6647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9B39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669100.07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7CA0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1130325.80</w:t>
            </w:r>
          </w:p>
        </w:tc>
      </w:tr>
      <w:tr w:rsidR="006B4E5C" w:rsidRPr="006B4E5C" w14:paraId="72B99971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C6F2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F101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669107.43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8AF5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1130325.80</w:t>
            </w:r>
          </w:p>
        </w:tc>
      </w:tr>
      <w:tr w:rsidR="006B4E5C" w:rsidRPr="006B4E5C" w14:paraId="2F2D70D8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65FB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379C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669109.77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24F3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1130319.50</w:t>
            </w:r>
          </w:p>
        </w:tc>
      </w:tr>
      <w:tr w:rsidR="006B4E5C" w:rsidRPr="006B4E5C" w14:paraId="50E5D0D4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DDE4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6259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669117.36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C72C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1130321.27</w:t>
            </w:r>
          </w:p>
        </w:tc>
      </w:tr>
      <w:tr w:rsidR="006B4E5C" w:rsidRPr="006B4E5C" w14:paraId="57159BF6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39F2" w14:textId="77777777" w:rsidR="006B4E5C" w:rsidRPr="006B4E5C" w:rsidRDefault="006B4E5C" w:rsidP="00E622E8">
            <w:pPr>
              <w:spacing w:before="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V</w:t>
            </w:r>
            <w:r w:rsidRPr="006B4E5C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B4E5C">
              <w:rPr>
                <w:rFonts w:ascii="Calibri" w:hAnsi="Calibri" w:cs="Calibri"/>
                <w:sz w:val="22"/>
                <w:szCs w:val="22"/>
              </w:rPr>
              <w:t>-8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C616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669095.89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3DA4" w14:textId="77777777" w:rsidR="006B4E5C" w:rsidRPr="006B4E5C" w:rsidRDefault="006B4E5C" w:rsidP="00E622E8">
            <w:pPr>
              <w:spacing w:befor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4E5C">
              <w:rPr>
                <w:rFonts w:ascii="Calibri" w:hAnsi="Calibri" w:cs="Calibri"/>
                <w:sz w:val="22"/>
                <w:szCs w:val="22"/>
              </w:rPr>
              <w:t>1130333.57</w:t>
            </w:r>
          </w:p>
        </w:tc>
      </w:tr>
    </w:tbl>
    <w:p w14:paraId="730D0EF8" w14:textId="77777777" w:rsidR="003F08B9" w:rsidRPr="006B4E5C" w:rsidRDefault="003F08B9" w:rsidP="00C1491B">
      <w:pPr>
        <w:pStyle w:val="Nadpis1"/>
        <w:numPr>
          <w:ilvl w:val="0"/>
          <w:numId w:val="0"/>
        </w:numPr>
        <w:ind w:left="432" w:hanging="432"/>
      </w:pPr>
      <w:bookmarkStart w:id="35" w:name="_Toc434053179"/>
      <w:bookmarkStart w:id="36" w:name="_Toc462147804"/>
      <w:bookmarkStart w:id="37" w:name="_Toc163825337"/>
      <w:bookmarkEnd w:id="34"/>
      <w:r w:rsidRPr="006B4E5C">
        <w:t>3. Požárně bezpečnostní řešení</w:t>
      </w:r>
      <w:bookmarkEnd w:id="35"/>
      <w:bookmarkEnd w:id="36"/>
      <w:bookmarkEnd w:id="37"/>
    </w:p>
    <w:p w14:paraId="570441CB" w14:textId="77777777" w:rsidR="00BE3CA6" w:rsidRPr="006B4E5C" w:rsidRDefault="00BE3CA6" w:rsidP="00BE3CA6">
      <w:bookmarkStart w:id="38" w:name="_Hlk109309201"/>
      <w:r w:rsidRPr="006B4E5C">
        <w:tab/>
        <w:t>Z požárního hlediska se stavba pojímá jako bez požárního rizika. Stavbu tvoří objekty, které jsou nehořlavé. Stavbou nebude ovlivněn příjezd jednotek požární ochrany.</w:t>
      </w:r>
    </w:p>
    <w:p w14:paraId="595CF2C5" w14:textId="77777777" w:rsidR="00BE3CA6" w:rsidRPr="009F3D2F" w:rsidRDefault="00BE3CA6" w:rsidP="00BE3CA6">
      <w:r w:rsidRPr="006B4E5C">
        <w:t xml:space="preserve">Jedná se o stavbu vodovodu a kanalizace, a proto není nutno provádět na </w:t>
      </w:r>
      <w:r w:rsidRPr="009F3D2F">
        <w:t>staveništi speciální opatření proti požáru, jelikož stavba bude prováděna v otevřeném terénu s převážně nehořlavými materiály. V průběhu výstavby je nutno dodržovat veškeré bezpečnostní předpisy. Dopravní a mechanizační prostředky stejně jako zařízení staveniště musí být zabezpečeny dle svých platných předpisů, které se týkají provozu těchto zařízení.</w:t>
      </w:r>
    </w:p>
    <w:p w14:paraId="5DDA4A3A" w14:textId="77777777" w:rsidR="00AD5A0E" w:rsidRPr="009F3D2F" w:rsidRDefault="006B4E5C" w:rsidP="00B5731F">
      <w:pPr>
        <w:pStyle w:val="Zkladntext"/>
        <w:ind w:firstLine="539"/>
        <w:rPr>
          <w:lang w:val="cs-CZ"/>
        </w:rPr>
      </w:pPr>
      <w:r w:rsidRPr="009F3D2F">
        <w:rPr>
          <w:lang w:val="cs-CZ"/>
        </w:rPr>
        <w:t xml:space="preserve">Na základě domluvy s provozovatelem dojde </w:t>
      </w:r>
      <w:r w:rsidR="00405620" w:rsidRPr="009F3D2F">
        <w:rPr>
          <w:lang w:val="cs-CZ"/>
        </w:rPr>
        <w:t>ke změn</w:t>
      </w:r>
      <w:r w:rsidR="00303B39" w:rsidRPr="009F3D2F">
        <w:rPr>
          <w:lang w:val="cs-CZ"/>
        </w:rPr>
        <w:t>ě</w:t>
      </w:r>
      <w:r w:rsidR="00405620" w:rsidRPr="009F3D2F">
        <w:rPr>
          <w:lang w:val="cs-CZ"/>
        </w:rPr>
        <w:t xml:space="preserve"> v dimenzi </w:t>
      </w:r>
      <w:proofErr w:type="gramStart"/>
      <w:r w:rsidR="00405620" w:rsidRPr="009F3D2F">
        <w:rPr>
          <w:lang w:val="cs-CZ"/>
        </w:rPr>
        <w:t>vodovodu</w:t>
      </w:r>
      <w:proofErr w:type="gramEnd"/>
      <w:r w:rsidR="00AD5A0E" w:rsidRPr="009F3D2F">
        <w:rPr>
          <w:lang w:val="cs-CZ"/>
        </w:rPr>
        <w:t xml:space="preserve"> a to z DN350 na DN300. Tato změna, z hlediska požadavků na požární zabezpečení, negativně neovlivní zdroje požární vody.</w:t>
      </w:r>
    </w:p>
    <w:p w14:paraId="1A5E8B08" w14:textId="77777777" w:rsidR="00C9201E" w:rsidRPr="009F3D2F" w:rsidRDefault="00405620" w:rsidP="00B5731F">
      <w:pPr>
        <w:pStyle w:val="Zkladntext"/>
        <w:ind w:firstLine="539"/>
        <w:rPr>
          <w:lang w:val="cs-CZ"/>
        </w:rPr>
      </w:pPr>
      <w:r w:rsidRPr="009F3D2F">
        <w:rPr>
          <w:lang w:val="cs-CZ"/>
        </w:rPr>
        <w:t xml:space="preserve"> </w:t>
      </w:r>
      <w:r w:rsidR="009F3D2F" w:rsidRPr="009F3D2F">
        <w:rPr>
          <w:lang w:val="cs-CZ"/>
        </w:rPr>
        <w:t>V</w:t>
      </w:r>
      <w:r w:rsidRPr="009F3D2F">
        <w:rPr>
          <w:lang w:val="cs-CZ"/>
        </w:rPr>
        <w:t>e zdrojích požární vody (požárních hydrantů)</w:t>
      </w:r>
      <w:r w:rsidR="009F3D2F" w:rsidRPr="009F3D2F">
        <w:rPr>
          <w:lang w:val="cs-CZ"/>
        </w:rPr>
        <w:t xml:space="preserve"> nedojde ke změnám</w:t>
      </w:r>
      <w:r w:rsidRPr="009F3D2F">
        <w:rPr>
          <w:lang w:val="cs-CZ"/>
        </w:rPr>
        <w:t xml:space="preserve">. </w:t>
      </w:r>
      <w:r w:rsidRPr="009F3D2F">
        <w:t xml:space="preserve">Na řadu </w:t>
      </w:r>
      <w:r w:rsidR="009F3D2F" w:rsidRPr="009F3D2F">
        <w:t xml:space="preserve">2 </w:t>
      </w:r>
      <w:r w:rsidRPr="009F3D2F">
        <w:t>bud</w:t>
      </w:r>
      <w:r w:rsidRPr="009F3D2F">
        <w:rPr>
          <w:lang w:val="cs-CZ"/>
        </w:rPr>
        <w:t>ou</w:t>
      </w:r>
      <w:r w:rsidRPr="009F3D2F">
        <w:t xml:space="preserve"> </w:t>
      </w:r>
      <w:r w:rsidR="009F3D2F" w:rsidRPr="009F3D2F">
        <w:t xml:space="preserve">před a za armaturní šachtou </w:t>
      </w:r>
      <w:r w:rsidRPr="009F3D2F">
        <w:rPr>
          <w:lang w:val="cs-CZ"/>
        </w:rPr>
        <w:t xml:space="preserve">na rozhraní II. a III. tlakového pásma </w:t>
      </w:r>
      <w:r w:rsidRPr="009F3D2F">
        <w:t>osazen</w:t>
      </w:r>
      <w:r w:rsidRPr="009F3D2F">
        <w:rPr>
          <w:lang w:val="cs-CZ"/>
        </w:rPr>
        <w:t>y</w:t>
      </w:r>
      <w:r w:rsidRPr="009F3D2F">
        <w:t xml:space="preserve"> celkem </w:t>
      </w:r>
      <w:r w:rsidRPr="009F3D2F">
        <w:rPr>
          <w:lang w:val="cs-CZ"/>
        </w:rPr>
        <w:t>2</w:t>
      </w:r>
      <w:r w:rsidRPr="009F3D2F">
        <w:t xml:space="preserve"> </w:t>
      </w:r>
      <w:r w:rsidRPr="009F3D2F">
        <w:rPr>
          <w:lang w:val="cs-CZ"/>
        </w:rPr>
        <w:t xml:space="preserve">podzemní </w:t>
      </w:r>
      <w:r w:rsidRPr="009F3D2F">
        <w:t>hydrant</w:t>
      </w:r>
      <w:r w:rsidRPr="009F3D2F">
        <w:rPr>
          <w:lang w:val="cs-CZ"/>
        </w:rPr>
        <w:t xml:space="preserve">y, sloužící jako </w:t>
      </w:r>
      <w:proofErr w:type="spellStart"/>
      <w:r w:rsidRPr="009F3D2F">
        <w:rPr>
          <w:lang w:val="cs-CZ"/>
        </w:rPr>
        <w:t>kalník</w:t>
      </w:r>
      <w:r w:rsidR="009F3D2F" w:rsidRPr="009F3D2F">
        <w:rPr>
          <w:lang w:val="cs-CZ"/>
        </w:rPr>
        <w:t>y</w:t>
      </w:r>
      <w:proofErr w:type="spellEnd"/>
      <w:r w:rsidRPr="009F3D2F">
        <w:t xml:space="preserve">. </w:t>
      </w:r>
      <w:bookmarkEnd w:id="38"/>
      <w:r w:rsidRPr="009F3D2F">
        <w:rPr>
          <w:lang w:val="cs-CZ"/>
        </w:rPr>
        <w:t>V zabezpečení zájmového území požární vodou tedy nedojde k jakýmkoliv změnám.</w:t>
      </w:r>
    </w:p>
    <w:p w14:paraId="38088454" w14:textId="77777777" w:rsidR="003F08B9" w:rsidRPr="009F3D2F" w:rsidRDefault="003074D8" w:rsidP="00C1491B">
      <w:pPr>
        <w:pStyle w:val="Nadpis1"/>
        <w:numPr>
          <w:ilvl w:val="0"/>
          <w:numId w:val="0"/>
        </w:numPr>
        <w:ind w:left="432" w:hanging="432"/>
      </w:pPr>
      <w:bookmarkStart w:id="39" w:name="_Toc163825338"/>
      <w:r w:rsidRPr="009F3D2F">
        <w:t>4</w:t>
      </w:r>
      <w:r w:rsidR="003F08B9" w:rsidRPr="009F3D2F">
        <w:t>. Hydrotechnické výpočty</w:t>
      </w:r>
      <w:bookmarkEnd w:id="39"/>
    </w:p>
    <w:p w14:paraId="39C95CDD" w14:textId="77777777" w:rsidR="009F3D2F" w:rsidRPr="008B324B" w:rsidRDefault="009F3D2F" w:rsidP="009F3D2F">
      <w:pPr>
        <w:rPr>
          <w:rFonts w:cs="Arial"/>
        </w:rPr>
      </w:pPr>
      <w:r w:rsidRPr="008B324B">
        <w:t>Účelem stavby armaturní šachty je stabilizace tlakových a průtokových poměrů ve vodovodní síti pomocí řízené regulace tlaku a průtoku mezi II. a III. tlakovým pásmem. Jedná se o jedno z několika plánovaných opatření, umožňujících další rozvoj a rozšiřování městské vodovodní sítě.</w:t>
      </w:r>
    </w:p>
    <w:p w14:paraId="7CFC55A9" w14:textId="77777777" w:rsidR="008B324B" w:rsidRPr="008B324B" w:rsidRDefault="009F3D2F" w:rsidP="008B324B">
      <w:pPr>
        <w:spacing w:before="0" w:after="0"/>
      </w:pPr>
      <w:r w:rsidRPr="008B324B">
        <w:t>Podrobné hydrotechnické výpočty založené na matematické</w:t>
      </w:r>
      <w:r w:rsidR="008B324B" w:rsidRPr="008B324B">
        <w:t>m</w:t>
      </w:r>
      <w:r w:rsidRPr="008B324B">
        <w:t xml:space="preserve"> modelování závislosti průtoků a tlakových ztrát v celé vodovodní síti města Jihlava jsou zpracovány v rámci </w:t>
      </w:r>
      <w:r w:rsidR="008B324B" w:rsidRPr="008B324B">
        <w:t>„</w:t>
      </w:r>
      <w:r w:rsidR="008B324B" w:rsidRPr="008B324B">
        <w:rPr>
          <w:i/>
          <w:iCs/>
        </w:rPr>
        <w:t>Posouzení zásobování vodou Handlovy Dvory Jihlava</w:t>
      </w:r>
      <w:r w:rsidR="008B324B" w:rsidRPr="008B324B">
        <w:t xml:space="preserve">“ (DHI a.s., 09/2022). </w:t>
      </w:r>
      <w:r w:rsidR="008B324B" w:rsidRPr="008B324B">
        <w:lastRenderedPageBreak/>
        <w:t>Návrh armaturní šachty a regulace mezi II. a III. tlakovým pásmem vychází ze závěru a doporučení tohoto posouzení.</w:t>
      </w:r>
    </w:p>
    <w:sectPr w:rsidR="008B324B" w:rsidRPr="008B324B" w:rsidSect="00D97F8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06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462E5" w14:textId="77777777" w:rsidR="00D97F8B" w:rsidRDefault="00D97F8B">
      <w:r>
        <w:separator/>
      </w:r>
    </w:p>
  </w:endnote>
  <w:endnote w:type="continuationSeparator" w:id="0">
    <w:p w14:paraId="1BBFA834" w14:textId="77777777" w:rsidR="00D97F8B" w:rsidRDefault="00D9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8A23" w14:textId="77777777" w:rsidR="00082F7A" w:rsidRDefault="00082F7A" w:rsidP="006C42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E2B91" w14:textId="77777777" w:rsidR="00082F7A" w:rsidRDefault="00082F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A262" w14:textId="77777777" w:rsidR="00082F7A" w:rsidRDefault="00082F7A" w:rsidP="006C42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02A1">
      <w:rPr>
        <w:rStyle w:val="slostrnky"/>
        <w:noProof/>
      </w:rPr>
      <w:t>- 11 -</w:t>
    </w:r>
    <w:r>
      <w:rPr>
        <w:rStyle w:val="slostrnky"/>
      </w:rPr>
      <w:fldChar w:fldCharType="end"/>
    </w:r>
  </w:p>
  <w:p w14:paraId="09B46791" w14:textId="77777777" w:rsidR="00082F7A" w:rsidRDefault="00082F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960A0" w14:textId="77777777" w:rsidR="00082F7A" w:rsidRDefault="00082F7A" w:rsidP="006636E7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- 1 -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4F52C" w14:textId="77777777" w:rsidR="00D97F8B" w:rsidRDefault="00D97F8B">
      <w:r>
        <w:separator/>
      </w:r>
    </w:p>
  </w:footnote>
  <w:footnote w:type="continuationSeparator" w:id="0">
    <w:p w14:paraId="39B1D872" w14:textId="77777777" w:rsidR="00D97F8B" w:rsidRDefault="00D9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4378F" w14:textId="77777777" w:rsidR="00805E11" w:rsidRDefault="00805E11" w:rsidP="00E622E8">
    <w:pPr>
      <w:pStyle w:val="Zhlav"/>
      <w:pBdr>
        <w:bottom w:val="single" w:sz="4" w:space="1" w:color="808080"/>
      </w:pBdr>
      <w:spacing w:before="0" w:after="0"/>
      <w:ind w:firstLine="0"/>
      <w:rPr>
        <w:i/>
        <w:color w:val="808080"/>
        <w:u w:color="808080"/>
      </w:rPr>
    </w:pPr>
    <w:r w:rsidRPr="00805E11">
      <w:rPr>
        <w:i/>
        <w:color w:val="808080"/>
        <w:u w:color="808080"/>
      </w:rPr>
      <w:t>Obnova VHI v MPR – Obnova VHI v části ul. Kosmákova</w:t>
    </w:r>
  </w:p>
  <w:p w14:paraId="62B43D18" w14:textId="77777777" w:rsidR="00430E79" w:rsidRDefault="00430E79" w:rsidP="00E622E8">
    <w:pPr>
      <w:pStyle w:val="Zhlav"/>
      <w:pBdr>
        <w:bottom w:val="single" w:sz="4" w:space="1" w:color="808080"/>
      </w:pBdr>
      <w:spacing w:before="0" w:after="0"/>
      <w:ind w:firstLine="0"/>
      <w:rPr>
        <w:i/>
        <w:color w:val="808080"/>
        <w:u w:color="808080"/>
      </w:rPr>
    </w:pPr>
    <w:r w:rsidRPr="00430E79">
      <w:rPr>
        <w:i/>
        <w:color w:val="808080"/>
        <w:u w:color="808080"/>
      </w:rPr>
      <w:t>SO 0</w:t>
    </w:r>
    <w:r w:rsidR="008C23BD">
      <w:rPr>
        <w:i/>
        <w:color w:val="808080"/>
        <w:u w:color="808080"/>
      </w:rPr>
      <w:t>5</w:t>
    </w:r>
    <w:r w:rsidRPr="00430E79">
      <w:rPr>
        <w:i/>
        <w:color w:val="808080"/>
        <w:u w:color="808080"/>
      </w:rPr>
      <w:t xml:space="preserve"> </w:t>
    </w:r>
    <w:r w:rsidR="008C23BD">
      <w:rPr>
        <w:i/>
        <w:color w:val="808080"/>
        <w:u w:color="808080"/>
      </w:rPr>
      <w:t>Armaturní šachta</w:t>
    </w:r>
  </w:p>
  <w:p w14:paraId="37989AE2" w14:textId="77777777" w:rsidR="00082F7A" w:rsidRPr="001743AC" w:rsidRDefault="00430E79" w:rsidP="00E622E8">
    <w:pPr>
      <w:pStyle w:val="Zhlav"/>
      <w:pBdr>
        <w:bottom w:val="single" w:sz="4" w:space="1" w:color="808080"/>
      </w:pBdr>
      <w:tabs>
        <w:tab w:val="clear" w:pos="9072"/>
        <w:tab w:val="right" w:pos="9356"/>
      </w:tabs>
      <w:spacing w:before="0" w:after="0"/>
      <w:ind w:firstLine="0"/>
      <w:rPr>
        <w:i/>
        <w:color w:val="808080"/>
        <w:u w:color="808080"/>
      </w:rPr>
    </w:pPr>
    <w:r>
      <w:rPr>
        <w:i/>
        <w:color w:val="808080"/>
        <w:u w:color="808080"/>
      </w:rPr>
      <w:tab/>
    </w:r>
    <w:r>
      <w:rPr>
        <w:i/>
        <w:color w:val="808080"/>
        <w:u w:color="808080"/>
      </w:rPr>
      <w:tab/>
      <w:t>D.</w:t>
    </w:r>
    <w:r w:rsidR="001743AC">
      <w:rPr>
        <w:i/>
        <w:color w:val="808080"/>
        <w:u w:color="808080"/>
      </w:rPr>
      <w:t>5</w:t>
    </w:r>
    <w:r>
      <w:rPr>
        <w:i/>
        <w:color w:val="808080"/>
        <w:u w:color="808080"/>
      </w:rPr>
      <w:t>.1.</w:t>
    </w:r>
    <w:r w:rsidR="00E204DB">
      <w:rPr>
        <w:i/>
        <w:color w:val="808080"/>
        <w:u w:color="808080"/>
      </w:rPr>
      <w:t xml:space="preserve"> -</w:t>
    </w:r>
    <w:r w:rsidR="00A21557">
      <w:rPr>
        <w:i/>
        <w:color w:val="808080"/>
        <w:u w:color="808080"/>
      </w:rPr>
      <w:t xml:space="preserve"> Technická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0CD95" w14:textId="77777777" w:rsidR="00082F7A" w:rsidRPr="006636E7" w:rsidRDefault="00082F7A" w:rsidP="006636E7">
    <w:pPr>
      <w:pStyle w:val="Zhlav"/>
      <w:pBdr>
        <w:bottom w:val="single" w:sz="4" w:space="1" w:color="808080"/>
      </w:pBdr>
      <w:rPr>
        <w:i/>
        <w:color w:val="808080"/>
        <w:u w:color="808080"/>
      </w:rPr>
    </w:pPr>
    <w:r>
      <w:rPr>
        <w:i/>
        <w:color w:val="808080"/>
        <w:u w:color="808080"/>
      </w:rPr>
      <w:t>MILAČKA v km 0,100 – 0,850</w:t>
    </w:r>
    <w:r w:rsidRPr="006636E7">
      <w:rPr>
        <w:i/>
        <w:color w:val="808080"/>
        <w:u w:color="808080"/>
      </w:rPr>
      <w:tab/>
    </w:r>
    <w:r w:rsidRPr="006636E7">
      <w:rPr>
        <w:i/>
        <w:color w:val="808080"/>
        <w:u w:color="808080"/>
      </w:rPr>
      <w:tab/>
      <w:t>A. Průvodní zpráva</w:t>
    </w:r>
  </w:p>
  <w:p w14:paraId="6BEBAFF5" w14:textId="77777777" w:rsidR="00082F7A" w:rsidRDefault="00082F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5059_"/>
      </v:shape>
    </w:pict>
  </w:numPicBullet>
  <w:abstractNum w:abstractNumId="0" w15:restartNumberingAfterBreak="0">
    <w:nsid w:val="04044DA4"/>
    <w:multiLevelType w:val="multilevel"/>
    <w:tmpl w:val="7E0E5A0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279EA"/>
    <w:multiLevelType w:val="hybridMultilevel"/>
    <w:tmpl w:val="673E4C62"/>
    <w:lvl w:ilvl="0" w:tplc="EF30A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3668"/>
    <w:multiLevelType w:val="hybridMultilevel"/>
    <w:tmpl w:val="F912F410"/>
    <w:lvl w:ilvl="0" w:tplc="82F21048">
      <w:start w:val="1"/>
      <w:numFmt w:val="lowerLetter"/>
      <w:pStyle w:val="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F5818"/>
    <w:multiLevelType w:val="singleLevel"/>
    <w:tmpl w:val="C8562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0364D37"/>
    <w:multiLevelType w:val="hybridMultilevel"/>
    <w:tmpl w:val="0C34A81A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84E4D2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427C4FCF"/>
    <w:multiLevelType w:val="multilevel"/>
    <w:tmpl w:val="A3B83A56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a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52FB30AD"/>
    <w:multiLevelType w:val="hybridMultilevel"/>
    <w:tmpl w:val="5330D318"/>
    <w:lvl w:ilvl="0" w:tplc="D3669B12">
      <w:start w:val="1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99B3498"/>
    <w:multiLevelType w:val="multilevel"/>
    <w:tmpl w:val="9A6496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B2873F6"/>
    <w:multiLevelType w:val="singleLevel"/>
    <w:tmpl w:val="CF466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360412">
    <w:abstractNumId w:val="6"/>
  </w:num>
  <w:num w:numId="2" w16cid:durableId="472258757">
    <w:abstractNumId w:val="2"/>
  </w:num>
  <w:num w:numId="3" w16cid:durableId="12466070">
    <w:abstractNumId w:val="2"/>
    <w:lvlOverride w:ilvl="0">
      <w:startOverride w:val="1"/>
    </w:lvlOverride>
  </w:num>
  <w:num w:numId="4" w16cid:durableId="738477990">
    <w:abstractNumId w:val="2"/>
    <w:lvlOverride w:ilvl="0">
      <w:startOverride w:val="1"/>
    </w:lvlOverride>
  </w:num>
  <w:num w:numId="5" w16cid:durableId="1544750558">
    <w:abstractNumId w:val="2"/>
    <w:lvlOverride w:ilvl="0">
      <w:startOverride w:val="1"/>
    </w:lvlOverride>
  </w:num>
  <w:num w:numId="6" w16cid:durableId="1057125462">
    <w:abstractNumId w:val="2"/>
    <w:lvlOverride w:ilvl="0">
      <w:startOverride w:val="1"/>
    </w:lvlOverride>
  </w:num>
  <w:num w:numId="7" w16cid:durableId="1329673699">
    <w:abstractNumId w:val="2"/>
    <w:lvlOverride w:ilvl="0">
      <w:startOverride w:val="1"/>
    </w:lvlOverride>
  </w:num>
  <w:num w:numId="8" w16cid:durableId="120077120">
    <w:abstractNumId w:val="2"/>
  </w:num>
  <w:num w:numId="9" w16cid:durableId="991299088">
    <w:abstractNumId w:val="2"/>
    <w:lvlOverride w:ilvl="0">
      <w:startOverride w:val="1"/>
    </w:lvlOverride>
  </w:num>
  <w:num w:numId="10" w16cid:durableId="1128812718">
    <w:abstractNumId w:val="2"/>
  </w:num>
  <w:num w:numId="11" w16cid:durableId="1713338772">
    <w:abstractNumId w:val="2"/>
  </w:num>
  <w:num w:numId="12" w16cid:durableId="1992715996">
    <w:abstractNumId w:val="2"/>
  </w:num>
  <w:num w:numId="13" w16cid:durableId="907812442">
    <w:abstractNumId w:val="2"/>
  </w:num>
  <w:num w:numId="14" w16cid:durableId="243344598">
    <w:abstractNumId w:val="2"/>
    <w:lvlOverride w:ilvl="0">
      <w:startOverride w:val="1"/>
    </w:lvlOverride>
  </w:num>
  <w:num w:numId="15" w16cid:durableId="1619026291">
    <w:abstractNumId w:val="2"/>
  </w:num>
  <w:num w:numId="16" w16cid:durableId="1020545485">
    <w:abstractNumId w:val="2"/>
  </w:num>
  <w:num w:numId="17" w16cid:durableId="2034187995">
    <w:abstractNumId w:val="2"/>
  </w:num>
  <w:num w:numId="18" w16cid:durableId="122427949">
    <w:abstractNumId w:val="2"/>
  </w:num>
  <w:num w:numId="19" w16cid:durableId="1907564974">
    <w:abstractNumId w:val="2"/>
  </w:num>
  <w:num w:numId="20" w16cid:durableId="1525022822">
    <w:abstractNumId w:val="2"/>
  </w:num>
  <w:num w:numId="21" w16cid:durableId="117529119">
    <w:abstractNumId w:val="2"/>
  </w:num>
  <w:num w:numId="22" w16cid:durableId="545145143">
    <w:abstractNumId w:val="2"/>
  </w:num>
  <w:num w:numId="23" w16cid:durableId="411587494">
    <w:abstractNumId w:val="2"/>
  </w:num>
  <w:num w:numId="24" w16cid:durableId="1521621884">
    <w:abstractNumId w:val="2"/>
  </w:num>
  <w:num w:numId="25" w16cid:durableId="668950038">
    <w:abstractNumId w:val="2"/>
  </w:num>
  <w:num w:numId="26" w16cid:durableId="1118523919">
    <w:abstractNumId w:val="1"/>
  </w:num>
  <w:num w:numId="27" w16cid:durableId="1480734523">
    <w:abstractNumId w:val="4"/>
  </w:num>
  <w:num w:numId="28" w16cid:durableId="34543733">
    <w:abstractNumId w:val="9"/>
    <w:lvlOverride w:ilvl="0"/>
  </w:num>
  <w:num w:numId="29" w16cid:durableId="1933320847">
    <w:abstractNumId w:val="3"/>
    <w:lvlOverride w:ilvl="0"/>
  </w:num>
  <w:num w:numId="30" w16cid:durableId="1961911934">
    <w:abstractNumId w:val="5"/>
  </w:num>
  <w:num w:numId="31" w16cid:durableId="935400761">
    <w:abstractNumId w:val="8"/>
  </w:num>
  <w:num w:numId="32" w16cid:durableId="1416978615">
    <w:abstractNumId w:val="0"/>
  </w:num>
  <w:num w:numId="33" w16cid:durableId="6999344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782917">
    <w:abstractNumId w:val="2"/>
    <w:lvlOverride w:ilvl="0">
      <w:startOverride w:val="1"/>
    </w:lvlOverride>
  </w:num>
  <w:num w:numId="35" w16cid:durableId="22368065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CE"/>
    <w:rsid w:val="00001A69"/>
    <w:rsid w:val="00001D37"/>
    <w:rsid w:val="00002AEE"/>
    <w:rsid w:val="0000452F"/>
    <w:rsid w:val="000049F6"/>
    <w:rsid w:val="00006010"/>
    <w:rsid w:val="00007F91"/>
    <w:rsid w:val="00017A46"/>
    <w:rsid w:val="00021A90"/>
    <w:rsid w:val="00023496"/>
    <w:rsid w:val="00025110"/>
    <w:rsid w:val="00031ADF"/>
    <w:rsid w:val="000321C7"/>
    <w:rsid w:val="00032C6E"/>
    <w:rsid w:val="000348AD"/>
    <w:rsid w:val="00035BED"/>
    <w:rsid w:val="000375CF"/>
    <w:rsid w:val="00040ED3"/>
    <w:rsid w:val="00042257"/>
    <w:rsid w:val="00043166"/>
    <w:rsid w:val="0004516A"/>
    <w:rsid w:val="00045467"/>
    <w:rsid w:val="00045B81"/>
    <w:rsid w:val="000460F6"/>
    <w:rsid w:val="000475E8"/>
    <w:rsid w:val="00047D7C"/>
    <w:rsid w:val="000514BA"/>
    <w:rsid w:val="000551D5"/>
    <w:rsid w:val="00055B67"/>
    <w:rsid w:val="00055E8E"/>
    <w:rsid w:val="000565D9"/>
    <w:rsid w:val="0006086D"/>
    <w:rsid w:val="00065A8A"/>
    <w:rsid w:val="000665EE"/>
    <w:rsid w:val="000713D0"/>
    <w:rsid w:val="000719CB"/>
    <w:rsid w:val="000727E9"/>
    <w:rsid w:val="00072DF8"/>
    <w:rsid w:val="0007322B"/>
    <w:rsid w:val="00073977"/>
    <w:rsid w:val="00073E00"/>
    <w:rsid w:val="00074D82"/>
    <w:rsid w:val="00076AFA"/>
    <w:rsid w:val="00080291"/>
    <w:rsid w:val="00082F7A"/>
    <w:rsid w:val="000830D2"/>
    <w:rsid w:val="00087C32"/>
    <w:rsid w:val="00090294"/>
    <w:rsid w:val="0009084D"/>
    <w:rsid w:val="00090E04"/>
    <w:rsid w:val="00091824"/>
    <w:rsid w:val="00092DFB"/>
    <w:rsid w:val="00093C93"/>
    <w:rsid w:val="00094655"/>
    <w:rsid w:val="00097567"/>
    <w:rsid w:val="000A0F41"/>
    <w:rsid w:val="000A1F58"/>
    <w:rsid w:val="000A3E3D"/>
    <w:rsid w:val="000A5947"/>
    <w:rsid w:val="000B00E8"/>
    <w:rsid w:val="000B40EC"/>
    <w:rsid w:val="000B728D"/>
    <w:rsid w:val="000C2ED6"/>
    <w:rsid w:val="000C3391"/>
    <w:rsid w:val="000C403D"/>
    <w:rsid w:val="000C549C"/>
    <w:rsid w:val="000C616C"/>
    <w:rsid w:val="000C65DA"/>
    <w:rsid w:val="000D0AD6"/>
    <w:rsid w:val="000D1705"/>
    <w:rsid w:val="000D18A4"/>
    <w:rsid w:val="000D2044"/>
    <w:rsid w:val="000D57AC"/>
    <w:rsid w:val="000D6369"/>
    <w:rsid w:val="000E2F35"/>
    <w:rsid w:val="000E4ACE"/>
    <w:rsid w:val="000E5BC4"/>
    <w:rsid w:val="000F6C6A"/>
    <w:rsid w:val="000F7844"/>
    <w:rsid w:val="000F7D8B"/>
    <w:rsid w:val="00101122"/>
    <w:rsid w:val="00101FDF"/>
    <w:rsid w:val="00102748"/>
    <w:rsid w:val="001032A7"/>
    <w:rsid w:val="001035BE"/>
    <w:rsid w:val="00106AD2"/>
    <w:rsid w:val="001169D1"/>
    <w:rsid w:val="001201CD"/>
    <w:rsid w:val="00121270"/>
    <w:rsid w:val="00121D63"/>
    <w:rsid w:val="0012329F"/>
    <w:rsid w:val="0012527E"/>
    <w:rsid w:val="00125ADD"/>
    <w:rsid w:val="00127545"/>
    <w:rsid w:val="00131191"/>
    <w:rsid w:val="00134582"/>
    <w:rsid w:val="001349C0"/>
    <w:rsid w:val="00135D30"/>
    <w:rsid w:val="00136E8D"/>
    <w:rsid w:val="00140F35"/>
    <w:rsid w:val="00142A4D"/>
    <w:rsid w:val="00143210"/>
    <w:rsid w:val="0014469B"/>
    <w:rsid w:val="001462DA"/>
    <w:rsid w:val="00151AEF"/>
    <w:rsid w:val="00152688"/>
    <w:rsid w:val="001528BA"/>
    <w:rsid w:val="00155C07"/>
    <w:rsid w:val="00160EA0"/>
    <w:rsid w:val="00162C7A"/>
    <w:rsid w:val="00166B3A"/>
    <w:rsid w:val="001675CE"/>
    <w:rsid w:val="00171179"/>
    <w:rsid w:val="001714B4"/>
    <w:rsid w:val="00171BB9"/>
    <w:rsid w:val="00173AF6"/>
    <w:rsid w:val="00174204"/>
    <w:rsid w:val="0017437D"/>
    <w:rsid w:val="001743AC"/>
    <w:rsid w:val="00180B4F"/>
    <w:rsid w:val="00181FA7"/>
    <w:rsid w:val="00184B98"/>
    <w:rsid w:val="001854ED"/>
    <w:rsid w:val="00185610"/>
    <w:rsid w:val="001856D3"/>
    <w:rsid w:val="0019005E"/>
    <w:rsid w:val="0019274A"/>
    <w:rsid w:val="00192B0B"/>
    <w:rsid w:val="00194C82"/>
    <w:rsid w:val="00196331"/>
    <w:rsid w:val="00196D7B"/>
    <w:rsid w:val="001A0383"/>
    <w:rsid w:val="001A399D"/>
    <w:rsid w:val="001A4009"/>
    <w:rsid w:val="001A562E"/>
    <w:rsid w:val="001A7115"/>
    <w:rsid w:val="001B2B8B"/>
    <w:rsid w:val="001B310B"/>
    <w:rsid w:val="001B3631"/>
    <w:rsid w:val="001B38D7"/>
    <w:rsid w:val="001B3A8C"/>
    <w:rsid w:val="001B4273"/>
    <w:rsid w:val="001B5832"/>
    <w:rsid w:val="001B6B55"/>
    <w:rsid w:val="001B733C"/>
    <w:rsid w:val="001C03F6"/>
    <w:rsid w:val="001C11FA"/>
    <w:rsid w:val="001C34FB"/>
    <w:rsid w:val="001C5853"/>
    <w:rsid w:val="001C686F"/>
    <w:rsid w:val="001C6C33"/>
    <w:rsid w:val="001C794A"/>
    <w:rsid w:val="001D045F"/>
    <w:rsid w:val="001D4462"/>
    <w:rsid w:val="001D4E86"/>
    <w:rsid w:val="001D5C8D"/>
    <w:rsid w:val="001E03A4"/>
    <w:rsid w:val="001E074F"/>
    <w:rsid w:val="001E24CF"/>
    <w:rsid w:val="001E2A04"/>
    <w:rsid w:val="001E2C2E"/>
    <w:rsid w:val="001E4836"/>
    <w:rsid w:val="001E718B"/>
    <w:rsid w:val="001F1109"/>
    <w:rsid w:val="001F4B3A"/>
    <w:rsid w:val="001F5F07"/>
    <w:rsid w:val="001F63CA"/>
    <w:rsid w:val="001F7130"/>
    <w:rsid w:val="001F7230"/>
    <w:rsid w:val="0020316B"/>
    <w:rsid w:val="00203A2D"/>
    <w:rsid w:val="0021101F"/>
    <w:rsid w:val="00211467"/>
    <w:rsid w:val="00211AEC"/>
    <w:rsid w:val="00215462"/>
    <w:rsid w:val="00217BD1"/>
    <w:rsid w:val="002276B0"/>
    <w:rsid w:val="00227DF2"/>
    <w:rsid w:val="0023073D"/>
    <w:rsid w:val="0023215E"/>
    <w:rsid w:val="00233FE9"/>
    <w:rsid w:val="00237926"/>
    <w:rsid w:val="00240014"/>
    <w:rsid w:val="00240AED"/>
    <w:rsid w:val="00240EDA"/>
    <w:rsid w:val="00241DC7"/>
    <w:rsid w:val="00241FE1"/>
    <w:rsid w:val="0024574F"/>
    <w:rsid w:val="0025010C"/>
    <w:rsid w:val="00252595"/>
    <w:rsid w:val="002554A9"/>
    <w:rsid w:val="00257FE2"/>
    <w:rsid w:val="00257FE4"/>
    <w:rsid w:val="00261046"/>
    <w:rsid w:val="00262843"/>
    <w:rsid w:val="00263E84"/>
    <w:rsid w:val="00264F2A"/>
    <w:rsid w:val="0026783E"/>
    <w:rsid w:val="0027164E"/>
    <w:rsid w:val="00271C75"/>
    <w:rsid w:val="002747B2"/>
    <w:rsid w:val="002756FE"/>
    <w:rsid w:val="002763CA"/>
    <w:rsid w:val="00276696"/>
    <w:rsid w:val="00276B46"/>
    <w:rsid w:val="00276C26"/>
    <w:rsid w:val="002805CF"/>
    <w:rsid w:val="002815E7"/>
    <w:rsid w:val="00284AAB"/>
    <w:rsid w:val="00284E52"/>
    <w:rsid w:val="0028758E"/>
    <w:rsid w:val="00287BFA"/>
    <w:rsid w:val="00292E18"/>
    <w:rsid w:val="002942F8"/>
    <w:rsid w:val="00297BAA"/>
    <w:rsid w:val="00297C81"/>
    <w:rsid w:val="002A05C8"/>
    <w:rsid w:val="002A2508"/>
    <w:rsid w:val="002A44E9"/>
    <w:rsid w:val="002A4E4C"/>
    <w:rsid w:val="002A7F45"/>
    <w:rsid w:val="002B3C2E"/>
    <w:rsid w:val="002C07F8"/>
    <w:rsid w:val="002C1CC7"/>
    <w:rsid w:val="002C5BC4"/>
    <w:rsid w:val="002C6AB0"/>
    <w:rsid w:val="002C7A90"/>
    <w:rsid w:val="002D0297"/>
    <w:rsid w:val="002D391B"/>
    <w:rsid w:val="002D3F94"/>
    <w:rsid w:val="002D440E"/>
    <w:rsid w:val="002D4F8D"/>
    <w:rsid w:val="002E0CF5"/>
    <w:rsid w:val="002E1F2E"/>
    <w:rsid w:val="002E570E"/>
    <w:rsid w:val="002E5E2F"/>
    <w:rsid w:val="002F2805"/>
    <w:rsid w:val="002F3456"/>
    <w:rsid w:val="002F3E9E"/>
    <w:rsid w:val="002F4038"/>
    <w:rsid w:val="002F54BC"/>
    <w:rsid w:val="002F5872"/>
    <w:rsid w:val="002F5BF6"/>
    <w:rsid w:val="002F77D1"/>
    <w:rsid w:val="002F78EA"/>
    <w:rsid w:val="00301ACA"/>
    <w:rsid w:val="003020A0"/>
    <w:rsid w:val="00302A7B"/>
    <w:rsid w:val="00303371"/>
    <w:rsid w:val="00303B39"/>
    <w:rsid w:val="00303C60"/>
    <w:rsid w:val="003074D8"/>
    <w:rsid w:val="003079DD"/>
    <w:rsid w:val="00312F75"/>
    <w:rsid w:val="00315954"/>
    <w:rsid w:val="003174E5"/>
    <w:rsid w:val="00321DA6"/>
    <w:rsid w:val="003224F4"/>
    <w:rsid w:val="0032326A"/>
    <w:rsid w:val="003279A8"/>
    <w:rsid w:val="0033035F"/>
    <w:rsid w:val="00331099"/>
    <w:rsid w:val="00332E02"/>
    <w:rsid w:val="00336186"/>
    <w:rsid w:val="003368B3"/>
    <w:rsid w:val="00337909"/>
    <w:rsid w:val="00337B8B"/>
    <w:rsid w:val="00340237"/>
    <w:rsid w:val="00340E49"/>
    <w:rsid w:val="0034330C"/>
    <w:rsid w:val="003454BE"/>
    <w:rsid w:val="00350F67"/>
    <w:rsid w:val="003513C3"/>
    <w:rsid w:val="003522C9"/>
    <w:rsid w:val="003557CE"/>
    <w:rsid w:val="00365A0D"/>
    <w:rsid w:val="00366126"/>
    <w:rsid w:val="00367E36"/>
    <w:rsid w:val="00372402"/>
    <w:rsid w:val="00382472"/>
    <w:rsid w:val="00383F43"/>
    <w:rsid w:val="003875E5"/>
    <w:rsid w:val="00391F82"/>
    <w:rsid w:val="00394B93"/>
    <w:rsid w:val="003A0D6E"/>
    <w:rsid w:val="003B1D54"/>
    <w:rsid w:val="003B20FC"/>
    <w:rsid w:val="003B6DF2"/>
    <w:rsid w:val="003C359A"/>
    <w:rsid w:val="003D14DD"/>
    <w:rsid w:val="003D544B"/>
    <w:rsid w:val="003D5994"/>
    <w:rsid w:val="003D5D5B"/>
    <w:rsid w:val="003D6C33"/>
    <w:rsid w:val="003D7FEA"/>
    <w:rsid w:val="003E10D6"/>
    <w:rsid w:val="003E1137"/>
    <w:rsid w:val="003E5B25"/>
    <w:rsid w:val="003E5FA5"/>
    <w:rsid w:val="003E6698"/>
    <w:rsid w:val="003E7A0D"/>
    <w:rsid w:val="003F08B9"/>
    <w:rsid w:val="003F1033"/>
    <w:rsid w:val="003F2B16"/>
    <w:rsid w:val="003F3FF8"/>
    <w:rsid w:val="003F5473"/>
    <w:rsid w:val="00405620"/>
    <w:rsid w:val="00410D03"/>
    <w:rsid w:val="004116C4"/>
    <w:rsid w:val="00411BAE"/>
    <w:rsid w:val="00412844"/>
    <w:rsid w:val="00417736"/>
    <w:rsid w:val="0042315C"/>
    <w:rsid w:val="004254F4"/>
    <w:rsid w:val="0042656A"/>
    <w:rsid w:val="004276CF"/>
    <w:rsid w:val="004309D2"/>
    <w:rsid w:val="00430E79"/>
    <w:rsid w:val="0043236C"/>
    <w:rsid w:val="00440378"/>
    <w:rsid w:val="00442AE1"/>
    <w:rsid w:val="00444A54"/>
    <w:rsid w:val="004451F2"/>
    <w:rsid w:val="0044555A"/>
    <w:rsid w:val="0044599F"/>
    <w:rsid w:val="00446A21"/>
    <w:rsid w:val="00446E5B"/>
    <w:rsid w:val="004479BD"/>
    <w:rsid w:val="0045079C"/>
    <w:rsid w:val="0045556A"/>
    <w:rsid w:val="00455772"/>
    <w:rsid w:val="004559E0"/>
    <w:rsid w:val="00456A6F"/>
    <w:rsid w:val="00463D47"/>
    <w:rsid w:val="0047223C"/>
    <w:rsid w:val="00473121"/>
    <w:rsid w:val="00482097"/>
    <w:rsid w:val="00487B93"/>
    <w:rsid w:val="00487C88"/>
    <w:rsid w:val="00487EB0"/>
    <w:rsid w:val="004908DB"/>
    <w:rsid w:val="00490BA8"/>
    <w:rsid w:val="004A0C81"/>
    <w:rsid w:val="004A2BA3"/>
    <w:rsid w:val="004A578A"/>
    <w:rsid w:val="004A5F55"/>
    <w:rsid w:val="004B09DF"/>
    <w:rsid w:val="004B2810"/>
    <w:rsid w:val="004B28D2"/>
    <w:rsid w:val="004B623A"/>
    <w:rsid w:val="004C0606"/>
    <w:rsid w:val="004C1D23"/>
    <w:rsid w:val="004C2B46"/>
    <w:rsid w:val="004C35AA"/>
    <w:rsid w:val="004C377C"/>
    <w:rsid w:val="004C64C3"/>
    <w:rsid w:val="004C6CD9"/>
    <w:rsid w:val="004C7246"/>
    <w:rsid w:val="004D088A"/>
    <w:rsid w:val="004D1449"/>
    <w:rsid w:val="004D5472"/>
    <w:rsid w:val="004D5790"/>
    <w:rsid w:val="004E026B"/>
    <w:rsid w:val="004E6EFB"/>
    <w:rsid w:val="004F0EAE"/>
    <w:rsid w:val="004F1B99"/>
    <w:rsid w:val="004F284C"/>
    <w:rsid w:val="004F43D0"/>
    <w:rsid w:val="004F454D"/>
    <w:rsid w:val="004F5D73"/>
    <w:rsid w:val="004F6A87"/>
    <w:rsid w:val="004F7305"/>
    <w:rsid w:val="00502B3E"/>
    <w:rsid w:val="005031B9"/>
    <w:rsid w:val="00503341"/>
    <w:rsid w:val="005037A1"/>
    <w:rsid w:val="005047B6"/>
    <w:rsid w:val="005069CE"/>
    <w:rsid w:val="005116E7"/>
    <w:rsid w:val="0051563C"/>
    <w:rsid w:val="00515663"/>
    <w:rsid w:val="00523862"/>
    <w:rsid w:val="00526CE9"/>
    <w:rsid w:val="00530552"/>
    <w:rsid w:val="005323E8"/>
    <w:rsid w:val="005327D4"/>
    <w:rsid w:val="0053630C"/>
    <w:rsid w:val="00537DB7"/>
    <w:rsid w:val="005413B4"/>
    <w:rsid w:val="0054486B"/>
    <w:rsid w:val="00546D5F"/>
    <w:rsid w:val="00551A78"/>
    <w:rsid w:val="0055386F"/>
    <w:rsid w:val="005538BF"/>
    <w:rsid w:val="00555124"/>
    <w:rsid w:val="005565F3"/>
    <w:rsid w:val="005578B5"/>
    <w:rsid w:val="005611FF"/>
    <w:rsid w:val="00561FB7"/>
    <w:rsid w:val="005634E0"/>
    <w:rsid w:val="0056522C"/>
    <w:rsid w:val="00570FE6"/>
    <w:rsid w:val="00572677"/>
    <w:rsid w:val="005726E9"/>
    <w:rsid w:val="005735C7"/>
    <w:rsid w:val="00575812"/>
    <w:rsid w:val="00576929"/>
    <w:rsid w:val="00581EFA"/>
    <w:rsid w:val="005820E1"/>
    <w:rsid w:val="00583A24"/>
    <w:rsid w:val="00583A86"/>
    <w:rsid w:val="00585532"/>
    <w:rsid w:val="0058626F"/>
    <w:rsid w:val="00590735"/>
    <w:rsid w:val="00592996"/>
    <w:rsid w:val="00592B2D"/>
    <w:rsid w:val="00592FE5"/>
    <w:rsid w:val="00597202"/>
    <w:rsid w:val="005A116D"/>
    <w:rsid w:val="005A23AD"/>
    <w:rsid w:val="005A287C"/>
    <w:rsid w:val="005A2AC2"/>
    <w:rsid w:val="005A35D0"/>
    <w:rsid w:val="005A3EBD"/>
    <w:rsid w:val="005A6D74"/>
    <w:rsid w:val="005A763F"/>
    <w:rsid w:val="005B0FA8"/>
    <w:rsid w:val="005B3791"/>
    <w:rsid w:val="005C06C5"/>
    <w:rsid w:val="005C0713"/>
    <w:rsid w:val="005C08BC"/>
    <w:rsid w:val="005C10D1"/>
    <w:rsid w:val="005C174D"/>
    <w:rsid w:val="005C431B"/>
    <w:rsid w:val="005C4DDF"/>
    <w:rsid w:val="005D028C"/>
    <w:rsid w:val="005D1480"/>
    <w:rsid w:val="005D18EF"/>
    <w:rsid w:val="005D2178"/>
    <w:rsid w:val="005D3D17"/>
    <w:rsid w:val="005D48D5"/>
    <w:rsid w:val="005D5621"/>
    <w:rsid w:val="005D5DB6"/>
    <w:rsid w:val="005D77C9"/>
    <w:rsid w:val="005E3590"/>
    <w:rsid w:val="005E5FDE"/>
    <w:rsid w:val="005F2021"/>
    <w:rsid w:val="005F3F2F"/>
    <w:rsid w:val="0060067E"/>
    <w:rsid w:val="00601852"/>
    <w:rsid w:val="00601F17"/>
    <w:rsid w:val="00606CF6"/>
    <w:rsid w:val="00607BE9"/>
    <w:rsid w:val="00610887"/>
    <w:rsid w:val="0061092C"/>
    <w:rsid w:val="00611A3A"/>
    <w:rsid w:val="00611B79"/>
    <w:rsid w:val="00615B28"/>
    <w:rsid w:val="00626E3B"/>
    <w:rsid w:val="00631856"/>
    <w:rsid w:val="00631EBE"/>
    <w:rsid w:val="00645D7A"/>
    <w:rsid w:val="006465C9"/>
    <w:rsid w:val="00653AD8"/>
    <w:rsid w:val="00654AA5"/>
    <w:rsid w:val="00654E6A"/>
    <w:rsid w:val="00655D33"/>
    <w:rsid w:val="00655E53"/>
    <w:rsid w:val="00656E2B"/>
    <w:rsid w:val="00657C7C"/>
    <w:rsid w:val="00661125"/>
    <w:rsid w:val="00661DC7"/>
    <w:rsid w:val="00661F47"/>
    <w:rsid w:val="006636E7"/>
    <w:rsid w:val="00664BB3"/>
    <w:rsid w:val="00665487"/>
    <w:rsid w:val="00665909"/>
    <w:rsid w:val="00675077"/>
    <w:rsid w:val="00675E1B"/>
    <w:rsid w:val="00675F4B"/>
    <w:rsid w:val="00676AAC"/>
    <w:rsid w:val="00680144"/>
    <w:rsid w:val="0068275C"/>
    <w:rsid w:val="00682C1E"/>
    <w:rsid w:val="00684B2D"/>
    <w:rsid w:val="006935CC"/>
    <w:rsid w:val="00693C1E"/>
    <w:rsid w:val="00694DF4"/>
    <w:rsid w:val="00695DBB"/>
    <w:rsid w:val="006963D4"/>
    <w:rsid w:val="006A014B"/>
    <w:rsid w:val="006A281A"/>
    <w:rsid w:val="006A4A67"/>
    <w:rsid w:val="006A5929"/>
    <w:rsid w:val="006A7D23"/>
    <w:rsid w:val="006B1348"/>
    <w:rsid w:val="006B18AF"/>
    <w:rsid w:val="006B34E0"/>
    <w:rsid w:val="006B4E5C"/>
    <w:rsid w:val="006C01E8"/>
    <w:rsid w:val="006C2E09"/>
    <w:rsid w:val="006C38E9"/>
    <w:rsid w:val="006C419A"/>
    <w:rsid w:val="006C4277"/>
    <w:rsid w:val="006C6D59"/>
    <w:rsid w:val="006D09C5"/>
    <w:rsid w:val="006E1F92"/>
    <w:rsid w:val="006F2C76"/>
    <w:rsid w:val="006F615C"/>
    <w:rsid w:val="006F64C1"/>
    <w:rsid w:val="006F6DC8"/>
    <w:rsid w:val="006F7937"/>
    <w:rsid w:val="00700B67"/>
    <w:rsid w:val="00702A3C"/>
    <w:rsid w:val="007043D6"/>
    <w:rsid w:val="00704F04"/>
    <w:rsid w:val="00715219"/>
    <w:rsid w:val="00723C77"/>
    <w:rsid w:val="00724B0C"/>
    <w:rsid w:val="0072704B"/>
    <w:rsid w:val="00727D3A"/>
    <w:rsid w:val="00732F4A"/>
    <w:rsid w:val="0073320A"/>
    <w:rsid w:val="007339D2"/>
    <w:rsid w:val="00733EB6"/>
    <w:rsid w:val="00737518"/>
    <w:rsid w:val="00740098"/>
    <w:rsid w:val="00743700"/>
    <w:rsid w:val="0074516A"/>
    <w:rsid w:val="007456A1"/>
    <w:rsid w:val="00745B65"/>
    <w:rsid w:val="007475A0"/>
    <w:rsid w:val="007504A3"/>
    <w:rsid w:val="007509CA"/>
    <w:rsid w:val="00757951"/>
    <w:rsid w:val="00757955"/>
    <w:rsid w:val="00761265"/>
    <w:rsid w:val="00761761"/>
    <w:rsid w:val="0076215A"/>
    <w:rsid w:val="00763CA9"/>
    <w:rsid w:val="00765816"/>
    <w:rsid w:val="00766F1B"/>
    <w:rsid w:val="007670BC"/>
    <w:rsid w:val="0077021C"/>
    <w:rsid w:val="007731A2"/>
    <w:rsid w:val="00775227"/>
    <w:rsid w:val="0077577D"/>
    <w:rsid w:val="00776ED1"/>
    <w:rsid w:val="00777A79"/>
    <w:rsid w:val="00780E41"/>
    <w:rsid w:val="00785314"/>
    <w:rsid w:val="00787BE8"/>
    <w:rsid w:val="00792817"/>
    <w:rsid w:val="007A1833"/>
    <w:rsid w:val="007A5A43"/>
    <w:rsid w:val="007A7689"/>
    <w:rsid w:val="007B3816"/>
    <w:rsid w:val="007B5490"/>
    <w:rsid w:val="007B7F78"/>
    <w:rsid w:val="007C1703"/>
    <w:rsid w:val="007C2794"/>
    <w:rsid w:val="007D03E1"/>
    <w:rsid w:val="007D28EF"/>
    <w:rsid w:val="007D3BDA"/>
    <w:rsid w:val="007D3FE6"/>
    <w:rsid w:val="007D4C81"/>
    <w:rsid w:val="007D55E5"/>
    <w:rsid w:val="007D6F96"/>
    <w:rsid w:val="007D79ED"/>
    <w:rsid w:val="007E26C8"/>
    <w:rsid w:val="007E3716"/>
    <w:rsid w:val="007E5D53"/>
    <w:rsid w:val="007F6AC5"/>
    <w:rsid w:val="00802330"/>
    <w:rsid w:val="008039E0"/>
    <w:rsid w:val="008051A7"/>
    <w:rsid w:val="00805A57"/>
    <w:rsid w:val="00805E11"/>
    <w:rsid w:val="00807AF7"/>
    <w:rsid w:val="0081218F"/>
    <w:rsid w:val="00813719"/>
    <w:rsid w:val="0081490F"/>
    <w:rsid w:val="00814E67"/>
    <w:rsid w:val="00817713"/>
    <w:rsid w:val="00823BE9"/>
    <w:rsid w:val="00823C19"/>
    <w:rsid w:val="008253DA"/>
    <w:rsid w:val="00825AD0"/>
    <w:rsid w:val="00826C1F"/>
    <w:rsid w:val="0082751D"/>
    <w:rsid w:val="00827906"/>
    <w:rsid w:val="00831095"/>
    <w:rsid w:val="00831DFD"/>
    <w:rsid w:val="008372EA"/>
    <w:rsid w:val="00843B6C"/>
    <w:rsid w:val="00847793"/>
    <w:rsid w:val="00850D2E"/>
    <w:rsid w:val="00852212"/>
    <w:rsid w:val="008541AF"/>
    <w:rsid w:val="008560CD"/>
    <w:rsid w:val="008572F9"/>
    <w:rsid w:val="008574DE"/>
    <w:rsid w:val="00861672"/>
    <w:rsid w:val="00864510"/>
    <w:rsid w:val="00867C71"/>
    <w:rsid w:val="00872115"/>
    <w:rsid w:val="0087215D"/>
    <w:rsid w:val="00874BCE"/>
    <w:rsid w:val="00874D27"/>
    <w:rsid w:val="0087704D"/>
    <w:rsid w:val="008800C6"/>
    <w:rsid w:val="00880392"/>
    <w:rsid w:val="00881BD1"/>
    <w:rsid w:val="00882C99"/>
    <w:rsid w:val="00883876"/>
    <w:rsid w:val="0088532B"/>
    <w:rsid w:val="00886E19"/>
    <w:rsid w:val="0088743E"/>
    <w:rsid w:val="008911E2"/>
    <w:rsid w:val="008920F3"/>
    <w:rsid w:val="00894673"/>
    <w:rsid w:val="008A180B"/>
    <w:rsid w:val="008B06A1"/>
    <w:rsid w:val="008B324B"/>
    <w:rsid w:val="008C143E"/>
    <w:rsid w:val="008C23BD"/>
    <w:rsid w:val="008C3BA2"/>
    <w:rsid w:val="008C72D3"/>
    <w:rsid w:val="008D0177"/>
    <w:rsid w:val="008D11C9"/>
    <w:rsid w:val="008D25E7"/>
    <w:rsid w:val="008E1DA8"/>
    <w:rsid w:val="008E2160"/>
    <w:rsid w:val="008E37D3"/>
    <w:rsid w:val="008E6D84"/>
    <w:rsid w:val="008E70BF"/>
    <w:rsid w:val="008F741B"/>
    <w:rsid w:val="00901315"/>
    <w:rsid w:val="00904DDA"/>
    <w:rsid w:val="00906484"/>
    <w:rsid w:val="009068EA"/>
    <w:rsid w:val="00910850"/>
    <w:rsid w:val="00911F4F"/>
    <w:rsid w:val="0091312C"/>
    <w:rsid w:val="00913234"/>
    <w:rsid w:val="00913258"/>
    <w:rsid w:val="009137DD"/>
    <w:rsid w:val="00916214"/>
    <w:rsid w:val="0092064B"/>
    <w:rsid w:val="009223F6"/>
    <w:rsid w:val="00924872"/>
    <w:rsid w:val="00924EC7"/>
    <w:rsid w:val="0092624F"/>
    <w:rsid w:val="00932310"/>
    <w:rsid w:val="00934672"/>
    <w:rsid w:val="00934E6B"/>
    <w:rsid w:val="00935836"/>
    <w:rsid w:val="0094015B"/>
    <w:rsid w:val="009411C7"/>
    <w:rsid w:val="0094268C"/>
    <w:rsid w:val="00942FC1"/>
    <w:rsid w:val="00943E2E"/>
    <w:rsid w:val="009468EE"/>
    <w:rsid w:val="00947ECD"/>
    <w:rsid w:val="009512F3"/>
    <w:rsid w:val="0095230A"/>
    <w:rsid w:val="00954C61"/>
    <w:rsid w:val="00955E13"/>
    <w:rsid w:val="009571A3"/>
    <w:rsid w:val="009616F2"/>
    <w:rsid w:val="009641BE"/>
    <w:rsid w:val="0096793C"/>
    <w:rsid w:val="009701DC"/>
    <w:rsid w:val="009769E2"/>
    <w:rsid w:val="00977D9A"/>
    <w:rsid w:val="009808EA"/>
    <w:rsid w:val="0098541D"/>
    <w:rsid w:val="00986F46"/>
    <w:rsid w:val="00987AA2"/>
    <w:rsid w:val="009920DA"/>
    <w:rsid w:val="0099352D"/>
    <w:rsid w:val="009A0F00"/>
    <w:rsid w:val="009A1236"/>
    <w:rsid w:val="009A3277"/>
    <w:rsid w:val="009A6395"/>
    <w:rsid w:val="009B048E"/>
    <w:rsid w:val="009B08A7"/>
    <w:rsid w:val="009B0A1A"/>
    <w:rsid w:val="009B229E"/>
    <w:rsid w:val="009B31B6"/>
    <w:rsid w:val="009B60B5"/>
    <w:rsid w:val="009C787F"/>
    <w:rsid w:val="009D2E41"/>
    <w:rsid w:val="009D3A39"/>
    <w:rsid w:val="009D70EF"/>
    <w:rsid w:val="009E0757"/>
    <w:rsid w:val="009E418D"/>
    <w:rsid w:val="009F04EE"/>
    <w:rsid w:val="009F1385"/>
    <w:rsid w:val="009F16FC"/>
    <w:rsid w:val="009F34D0"/>
    <w:rsid w:val="009F3D2F"/>
    <w:rsid w:val="009F4ABE"/>
    <w:rsid w:val="00A00A27"/>
    <w:rsid w:val="00A01E5C"/>
    <w:rsid w:val="00A02FE8"/>
    <w:rsid w:val="00A03D18"/>
    <w:rsid w:val="00A05F30"/>
    <w:rsid w:val="00A079E1"/>
    <w:rsid w:val="00A147BF"/>
    <w:rsid w:val="00A16E46"/>
    <w:rsid w:val="00A171B9"/>
    <w:rsid w:val="00A17524"/>
    <w:rsid w:val="00A202B5"/>
    <w:rsid w:val="00A21557"/>
    <w:rsid w:val="00A22111"/>
    <w:rsid w:val="00A25686"/>
    <w:rsid w:val="00A25C4C"/>
    <w:rsid w:val="00A301C2"/>
    <w:rsid w:val="00A30E38"/>
    <w:rsid w:val="00A31F72"/>
    <w:rsid w:val="00A32E91"/>
    <w:rsid w:val="00A33240"/>
    <w:rsid w:val="00A3378A"/>
    <w:rsid w:val="00A34FD2"/>
    <w:rsid w:val="00A36B10"/>
    <w:rsid w:val="00A42457"/>
    <w:rsid w:val="00A45E67"/>
    <w:rsid w:val="00A46639"/>
    <w:rsid w:val="00A5118A"/>
    <w:rsid w:val="00A61384"/>
    <w:rsid w:val="00A61CE9"/>
    <w:rsid w:val="00A62AAF"/>
    <w:rsid w:val="00A64073"/>
    <w:rsid w:val="00A71325"/>
    <w:rsid w:val="00A713B6"/>
    <w:rsid w:val="00A7146A"/>
    <w:rsid w:val="00A73A46"/>
    <w:rsid w:val="00A73DAB"/>
    <w:rsid w:val="00A8151E"/>
    <w:rsid w:val="00A82F67"/>
    <w:rsid w:val="00A83638"/>
    <w:rsid w:val="00A84D33"/>
    <w:rsid w:val="00A8633B"/>
    <w:rsid w:val="00A901C2"/>
    <w:rsid w:val="00A91DEA"/>
    <w:rsid w:val="00A92C54"/>
    <w:rsid w:val="00A92D0A"/>
    <w:rsid w:val="00A9594E"/>
    <w:rsid w:val="00A96478"/>
    <w:rsid w:val="00AA04BC"/>
    <w:rsid w:val="00AA241E"/>
    <w:rsid w:val="00AB1C24"/>
    <w:rsid w:val="00AB4237"/>
    <w:rsid w:val="00AC2249"/>
    <w:rsid w:val="00AC37DF"/>
    <w:rsid w:val="00AC5D9A"/>
    <w:rsid w:val="00AC667E"/>
    <w:rsid w:val="00AC7FD2"/>
    <w:rsid w:val="00AD09D7"/>
    <w:rsid w:val="00AD1C6D"/>
    <w:rsid w:val="00AD1E41"/>
    <w:rsid w:val="00AD1FE6"/>
    <w:rsid w:val="00AD5A0E"/>
    <w:rsid w:val="00AE3CDF"/>
    <w:rsid w:val="00AE48FF"/>
    <w:rsid w:val="00AE4D86"/>
    <w:rsid w:val="00AE549B"/>
    <w:rsid w:val="00AE667B"/>
    <w:rsid w:val="00AE6A64"/>
    <w:rsid w:val="00AE7053"/>
    <w:rsid w:val="00AE7266"/>
    <w:rsid w:val="00AE73D0"/>
    <w:rsid w:val="00AF0BE2"/>
    <w:rsid w:val="00AF207C"/>
    <w:rsid w:val="00AF209A"/>
    <w:rsid w:val="00AF2292"/>
    <w:rsid w:val="00AF2BAD"/>
    <w:rsid w:val="00AF42AB"/>
    <w:rsid w:val="00AF45A7"/>
    <w:rsid w:val="00AF6DE4"/>
    <w:rsid w:val="00B00167"/>
    <w:rsid w:val="00B05BCC"/>
    <w:rsid w:val="00B130E6"/>
    <w:rsid w:val="00B13FF8"/>
    <w:rsid w:val="00B16A03"/>
    <w:rsid w:val="00B17D77"/>
    <w:rsid w:val="00B20282"/>
    <w:rsid w:val="00B22107"/>
    <w:rsid w:val="00B2300E"/>
    <w:rsid w:val="00B244F1"/>
    <w:rsid w:val="00B2508C"/>
    <w:rsid w:val="00B27993"/>
    <w:rsid w:val="00B27C76"/>
    <w:rsid w:val="00B30B97"/>
    <w:rsid w:val="00B31635"/>
    <w:rsid w:val="00B33A02"/>
    <w:rsid w:val="00B341EE"/>
    <w:rsid w:val="00B34EF5"/>
    <w:rsid w:val="00B35D23"/>
    <w:rsid w:val="00B376EE"/>
    <w:rsid w:val="00B40D2C"/>
    <w:rsid w:val="00B41A4B"/>
    <w:rsid w:val="00B41CBB"/>
    <w:rsid w:val="00B427E3"/>
    <w:rsid w:val="00B42869"/>
    <w:rsid w:val="00B43EC1"/>
    <w:rsid w:val="00B47AAE"/>
    <w:rsid w:val="00B54FE1"/>
    <w:rsid w:val="00B550B1"/>
    <w:rsid w:val="00B56489"/>
    <w:rsid w:val="00B5731F"/>
    <w:rsid w:val="00B57B6E"/>
    <w:rsid w:val="00B64055"/>
    <w:rsid w:val="00B708A3"/>
    <w:rsid w:val="00B717D5"/>
    <w:rsid w:val="00B72F5C"/>
    <w:rsid w:val="00B75A9C"/>
    <w:rsid w:val="00B801E1"/>
    <w:rsid w:val="00B82988"/>
    <w:rsid w:val="00B8327E"/>
    <w:rsid w:val="00B845A5"/>
    <w:rsid w:val="00B84B14"/>
    <w:rsid w:val="00B87487"/>
    <w:rsid w:val="00B90C64"/>
    <w:rsid w:val="00B91564"/>
    <w:rsid w:val="00B93B94"/>
    <w:rsid w:val="00B95A56"/>
    <w:rsid w:val="00B95EE4"/>
    <w:rsid w:val="00BA028C"/>
    <w:rsid w:val="00BA67B5"/>
    <w:rsid w:val="00BA72A2"/>
    <w:rsid w:val="00BA749E"/>
    <w:rsid w:val="00BB44FF"/>
    <w:rsid w:val="00BB5070"/>
    <w:rsid w:val="00BB57B9"/>
    <w:rsid w:val="00BC23E5"/>
    <w:rsid w:val="00BC45B7"/>
    <w:rsid w:val="00BC6A11"/>
    <w:rsid w:val="00BD1D32"/>
    <w:rsid w:val="00BD260F"/>
    <w:rsid w:val="00BD2DDD"/>
    <w:rsid w:val="00BD3C2C"/>
    <w:rsid w:val="00BD4A79"/>
    <w:rsid w:val="00BE316F"/>
    <w:rsid w:val="00BE3CA6"/>
    <w:rsid w:val="00BE4C7C"/>
    <w:rsid w:val="00BE697D"/>
    <w:rsid w:val="00BE724B"/>
    <w:rsid w:val="00BF39D2"/>
    <w:rsid w:val="00BF4A61"/>
    <w:rsid w:val="00BF6276"/>
    <w:rsid w:val="00C0546A"/>
    <w:rsid w:val="00C063F2"/>
    <w:rsid w:val="00C1491B"/>
    <w:rsid w:val="00C14AC1"/>
    <w:rsid w:val="00C2008A"/>
    <w:rsid w:val="00C21DF5"/>
    <w:rsid w:val="00C22B2B"/>
    <w:rsid w:val="00C2387F"/>
    <w:rsid w:val="00C268B3"/>
    <w:rsid w:val="00C268E0"/>
    <w:rsid w:val="00C26DEF"/>
    <w:rsid w:val="00C3277E"/>
    <w:rsid w:val="00C33F9A"/>
    <w:rsid w:val="00C3490D"/>
    <w:rsid w:val="00C35733"/>
    <w:rsid w:val="00C370E2"/>
    <w:rsid w:val="00C37397"/>
    <w:rsid w:val="00C40F0F"/>
    <w:rsid w:val="00C4158F"/>
    <w:rsid w:val="00C43280"/>
    <w:rsid w:val="00C45966"/>
    <w:rsid w:val="00C46785"/>
    <w:rsid w:val="00C5053D"/>
    <w:rsid w:val="00C5229B"/>
    <w:rsid w:val="00C53267"/>
    <w:rsid w:val="00C53567"/>
    <w:rsid w:val="00C57619"/>
    <w:rsid w:val="00C57771"/>
    <w:rsid w:val="00C618D3"/>
    <w:rsid w:val="00C62CEE"/>
    <w:rsid w:val="00C63D45"/>
    <w:rsid w:val="00C64A7A"/>
    <w:rsid w:val="00C663BD"/>
    <w:rsid w:val="00C66FE5"/>
    <w:rsid w:val="00C67057"/>
    <w:rsid w:val="00C71A4B"/>
    <w:rsid w:val="00C737C4"/>
    <w:rsid w:val="00C75195"/>
    <w:rsid w:val="00C8083B"/>
    <w:rsid w:val="00C83140"/>
    <w:rsid w:val="00C838FD"/>
    <w:rsid w:val="00C8594B"/>
    <w:rsid w:val="00C86CE6"/>
    <w:rsid w:val="00C9201E"/>
    <w:rsid w:val="00C92E59"/>
    <w:rsid w:val="00C932DA"/>
    <w:rsid w:val="00C940BB"/>
    <w:rsid w:val="00C951EF"/>
    <w:rsid w:val="00C962B1"/>
    <w:rsid w:val="00CA187F"/>
    <w:rsid w:val="00CA308A"/>
    <w:rsid w:val="00CA5367"/>
    <w:rsid w:val="00CA554B"/>
    <w:rsid w:val="00CA58CE"/>
    <w:rsid w:val="00CB08F6"/>
    <w:rsid w:val="00CB38C7"/>
    <w:rsid w:val="00CB5A4C"/>
    <w:rsid w:val="00CB7BD8"/>
    <w:rsid w:val="00CC2D69"/>
    <w:rsid w:val="00CC60FB"/>
    <w:rsid w:val="00CD3A4D"/>
    <w:rsid w:val="00CD68DA"/>
    <w:rsid w:val="00CD6A2C"/>
    <w:rsid w:val="00CD7F32"/>
    <w:rsid w:val="00CE00C5"/>
    <w:rsid w:val="00CE0CBC"/>
    <w:rsid w:val="00CE12E8"/>
    <w:rsid w:val="00CE1907"/>
    <w:rsid w:val="00CE3135"/>
    <w:rsid w:val="00CE5074"/>
    <w:rsid w:val="00CF02A1"/>
    <w:rsid w:val="00CF07D7"/>
    <w:rsid w:val="00CF2256"/>
    <w:rsid w:val="00CF4842"/>
    <w:rsid w:val="00CF4D95"/>
    <w:rsid w:val="00CF4E04"/>
    <w:rsid w:val="00CF64AB"/>
    <w:rsid w:val="00CF6A4B"/>
    <w:rsid w:val="00CF6B06"/>
    <w:rsid w:val="00D01944"/>
    <w:rsid w:val="00D024AA"/>
    <w:rsid w:val="00D063D2"/>
    <w:rsid w:val="00D07C44"/>
    <w:rsid w:val="00D07F85"/>
    <w:rsid w:val="00D13B5E"/>
    <w:rsid w:val="00D1756A"/>
    <w:rsid w:val="00D17E3F"/>
    <w:rsid w:val="00D243A9"/>
    <w:rsid w:val="00D25E8A"/>
    <w:rsid w:val="00D302D3"/>
    <w:rsid w:val="00D3070B"/>
    <w:rsid w:val="00D30E61"/>
    <w:rsid w:val="00D33956"/>
    <w:rsid w:val="00D36E67"/>
    <w:rsid w:val="00D3703A"/>
    <w:rsid w:val="00D40B7D"/>
    <w:rsid w:val="00D42723"/>
    <w:rsid w:val="00D43DCB"/>
    <w:rsid w:val="00D4675C"/>
    <w:rsid w:val="00D47A0B"/>
    <w:rsid w:val="00D515E9"/>
    <w:rsid w:val="00D522E5"/>
    <w:rsid w:val="00D546A1"/>
    <w:rsid w:val="00D63E2C"/>
    <w:rsid w:val="00D63F35"/>
    <w:rsid w:val="00D65331"/>
    <w:rsid w:val="00D674CD"/>
    <w:rsid w:val="00D703D1"/>
    <w:rsid w:val="00D72C22"/>
    <w:rsid w:val="00D75A46"/>
    <w:rsid w:val="00D76654"/>
    <w:rsid w:val="00D826AF"/>
    <w:rsid w:val="00D8592F"/>
    <w:rsid w:val="00D93220"/>
    <w:rsid w:val="00D96CCE"/>
    <w:rsid w:val="00D97F8B"/>
    <w:rsid w:val="00DA14FD"/>
    <w:rsid w:val="00DA60C0"/>
    <w:rsid w:val="00DA6F59"/>
    <w:rsid w:val="00DA7FC7"/>
    <w:rsid w:val="00DB049E"/>
    <w:rsid w:val="00DB0958"/>
    <w:rsid w:val="00DB0F29"/>
    <w:rsid w:val="00DB5F0E"/>
    <w:rsid w:val="00DB609B"/>
    <w:rsid w:val="00DB7113"/>
    <w:rsid w:val="00DB7744"/>
    <w:rsid w:val="00DC0049"/>
    <w:rsid w:val="00DC1F15"/>
    <w:rsid w:val="00DC1FB1"/>
    <w:rsid w:val="00DC380F"/>
    <w:rsid w:val="00DC381F"/>
    <w:rsid w:val="00DC4ECE"/>
    <w:rsid w:val="00DD0FA8"/>
    <w:rsid w:val="00DD1075"/>
    <w:rsid w:val="00DD19D7"/>
    <w:rsid w:val="00DD222E"/>
    <w:rsid w:val="00DD3A4B"/>
    <w:rsid w:val="00DD49DE"/>
    <w:rsid w:val="00DD6DF1"/>
    <w:rsid w:val="00DE5AB5"/>
    <w:rsid w:val="00DE6253"/>
    <w:rsid w:val="00DF045A"/>
    <w:rsid w:val="00DF662C"/>
    <w:rsid w:val="00DF7902"/>
    <w:rsid w:val="00E04968"/>
    <w:rsid w:val="00E04AED"/>
    <w:rsid w:val="00E05EDF"/>
    <w:rsid w:val="00E0689E"/>
    <w:rsid w:val="00E07685"/>
    <w:rsid w:val="00E1091D"/>
    <w:rsid w:val="00E10A54"/>
    <w:rsid w:val="00E12272"/>
    <w:rsid w:val="00E127EE"/>
    <w:rsid w:val="00E13583"/>
    <w:rsid w:val="00E14E40"/>
    <w:rsid w:val="00E150BB"/>
    <w:rsid w:val="00E153A7"/>
    <w:rsid w:val="00E172F1"/>
    <w:rsid w:val="00E17655"/>
    <w:rsid w:val="00E204DB"/>
    <w:rsid w:val="00E21010"/>
    <w:rsid w:val="00E21353"/>
    <w:rsid w:val="00E21F6E"/>
    <w:rsid w:val="00E2242B"/>
    <w:rsid w:val="00E22A55"/>
    <w:rsid w:val="00E23F12"/>
    <w:rsid w:val="00E2527A"/>
    <w:rsid w:val="00E25E6D"/>
    <w:rsid w:val="00E26692"/>
    <w:rsid w:val="00E31711"/>
    <w:rsid w:val="00E31B73"/>
    <w:rsid w:val="00E353D2"/>
    <w:rsid w:val="00E355A1"/>
    <w:rsid w:val="00E36818"/>
    <w:rsid w:val="00E41A4F"/>
    <w:rsid w:val="00E42EBD"/>
    <w:rsid w:val="00E430F2"/>
    <w:rsid w:val="00E450B0"/>
    <w:rsid w:val="00E45F2F"/>
    <w:rsid w:val="00E50D1C"/>
    <w:rsid w:val="00E51448"/>
    <w:rsid w:val="00E56525"/>
    <w:rsid w:val="00E60763"/>
    <w:rsid w:val="00E6127E"/>
    <w:rsid w:val="00E618E4"/>
    <w:rsid w:val="00E62118"/>
    <w:rsid w:val="00E621D6"/>
    <w:rsid w:val="00E622E8"/>
    <w:rsid w:val="00E65794"/>
    <w:rsid w:val="00E66811"/>
    <w:rsid w:val="00E704FB"/>
    <w:rsid w:val="00E70F11"/>
    <w:rsid w:val="00E71491"/>
    <w:rsid w:val="00E72B3D"/>
    <w:rsid w:val="00E76C48"/>
    <w:rsid w:val="00E77972"/>
    <w:rsid w:val="00E77E02"/>
    <w:rsid w:val="00E80007"/>
    <w:rsid w:val="00E80859"/>
    <w:rsid w:val="00E8193C"/>
    <w:rsid w:val="00E86B42"/>
    <w:rsid w:val="00E86D2A"/>
    <w:rsid w:val="00E87426"/>
    <w:rsid w:val="00E8752C"/>
    <w:rsid w:val="00E90625"/>
    <w:rsid w:val="00E9355E"/>
    <w:rsid w:val="00E93B34"/>
    <w:rsid w:val="00E954CE"/>
    <w:rsid w:val="00EA1A17"/>
    <w:rsid w:val="00EA324A"/>
    <w:rsid w:val="00EA34B4"/>
    <w:rsid w:val="00EA3B87"/>
    <w:rsid w:val="00EA4E8B"/>
    <w:rsid w:val="00EA4FCE"/>
    <w:rsid w:val="00EA545F"/>
    <w:rsid w:val="00EA564A"/>
    <w:rsid w:val="00EA68A3"/>
    <w:rsid w:val="00EA78F2"/>
    <w:rsid w:val="00EA7C3C"/>
    <w:rsid w:val="00EB56DA"/>
    <w:rsid w:val="00EB5F06"/>
    <w:rsid w:val="00EB75CE"/>
    <w:rsid w:val="00EB77B9"/>
    <w:rsid w:val="00EC0E72"/>
    <w:rsid w:val="00EC12F7"/>
    <w:rsid w:val="00EC156D"/>
    <w:rsid w:val="00EC1815"/>
    <w:rsid w:val="00EC728B"/>
    <w:rsid w:val="00ED137D"/>
    <w:rsid w:val="00ED2BF3"/>
    <w:rsid w:val="00ED46CC"/>
    <w:rsid w:val="00ED66B5"/>
    <w:rsid w:val="00ED73FC"/>
    <w:rsid w:val="00EE03AF"/>
    <w:rsid w:val="00EE04E6"/>
    <w:rsid w:val="00EE3058"/>
    <w:rsid w:val="00EE731A"/>
    <w:rsid w:val="00EE78C7"/>
    <w:rsid w:val="00EF030D"/>
    <w:rsid w:val="00EF04D7"/>
    <w:rsid w:val="00EF0731"/>
    <w:rsid w:val="00EF1312"/>
    <w:rsid w:val="00EF3414"/>
    <w:rsid w:val="00EF488D"/>
    <w:rsid w:val="00F01E8A"/>
    <w:rsid w:val="00F030B9"/>
    <w:rsid w:val="00F07E47"/>
    <w:rsid w:val="00F10F8E"/>
    <w:rsid w:val="00F16590"/>
    <w:rsid w:val="00F17BA8"/>
    <w:rsid w:val="00F22591"/>
    <w:rsid w:val="00F2272F"/>
    <w:rsid w:val="00F22DAB"/>
    <w:rsid w:val="00F2316E"/>
    <w:rsid w:val="00F24AF1"/>
    <w:rsid w:val="00F2529D"/>
    <w:rsid w:val="00F303AA"/>
    <w:rsid w:val="00F31569"/>
    <w:rsid w:val="00F31596"/>
    <w:rsid w:val="00F343DC"/>
    <w:rsid w:val="00F35AA4"/>
    <w:rsid w:val="00F3617E"/>
    <w:rsid w:val="00F37B15"/>
    <w:rsid w:val="00F401E1"/>
    <w:rsid w:val="00F409A0"/>
    <w:rsid w:val="00F41BCD"/>
    <w:rsid w:val="00F42C56"/>
    <w:rsid w:val="00F5256A"/>
    <w:rsid w:val="00F56CBA"/>
    <w:rsid w:val="00F57250"/>
    <w:rsid w:val="00F656D1"/>
    <w:rsid w:val="00F72FF9"/>
    <w:rsid w:val="00F75FDB"/>
    <w:rsid w:val="00F76438"/>
    <w:rsid w:val="00F800F8"/>
    <w:rsid w:val="00F80865"/>
    <w:rsid w:val="00F811AC"/>
    <w:rsid w:val="00F825EE"/>
    <w:rsid w:val="00F83C56"/>
    <w:rsid w:val="00F83E23"/>
    <w:rsid w:val="00F87FBC"/>
    <w:rsid w:val="00F92851"/>
    <w:rsid w:val="00F95AF9"/>
    <w:rsid w:val="00FA02C9"/>
    <w:rsid w:val="00FA0F13"/>
    <w:rsid w:val="00FA1205"/>
    <w:rsid w:val="00FB09FB"/>
    <w:rsid w:val="00FB3184"/>
    <w:rsid w:val="00FB3A0D"/>
    <w:rsid w:val="00FB52F3"/>
    <w:rsid w:val="00FB5437"/>
    <w:rsid w:val="00FB6C44"/>
    <w:rsid w:val="00FC0158"/>
    <w:rsid w:val="00FC13B7"/>
    <w:rsid w:val="00FC19BC"/>
    <w:rsid w:val="00FC3335"/>
    <w:rsid w:val="00FC3B89"/>
    <w:rsid w:val="00FC3C1F"/>
    <w:rsid w:val="00FC57C7"/>
    <w:rsid w:val="00FC5C3E"/>
    <w:rsid w:val="00FC5DF0"/>
    <w:rsid w:val="00FC751D"/>
    <w:rsid w:val="00FD01A2"/>
    <w:rsid w:val="00FD3C76"/>
    <w:rsid w:val="00FD3C82"/>
    <w:rsid w:val="00FE7C72"/>
    <w:rsid w:val="00FF3490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;"/>
  <w14:docId w14:val="4B5397BD"/>
  <w15:chartTrackingRefBased/>
  <w15:docId w15:val="{AB55867D-3345-41DD-9E0A-FCB85F00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4D82"/>
    <w:pPr>
      <w:spacing w:before="240" w:after="120"/>
      <w:ind w:firstLine="567"/>
      <w:jc w:val="both"/>
    </w:pPr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097567"/>
    <w:pPr>
      <w:keepNext/>
      <w:numPr>
        <w:numId w:val="1"/>
      </w:numPr>
      <w:outlineLvl w:val="0"/>
    </w:pPr>
    <w:rPr>
      <w:b/>
      <w:sz w:val="32"/>
      <w:szCs w:val="20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6B4E5C"/>
    <w:pPr>
      <w:keepNext/>
      <w:numPr>
        <w:ilvl w:val="1"/>
        <w:numId w:val="31"/>
      </w:numPr>
      <w:tabs>
        <w:tab w:val="left" w:pos="567"/>
        <w:tab w:val="left" w:pos="851"/>
      </w:tabs>
      <w:spacing w:after="60"/>
      <w:outlineLvl w:val="1"/>
    </w:pPr>
    <w:rPr>
      <w:b/>
      <w:bCs/>
      <w:iCs/>
      <w:szCs w:val="28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nhideWhenUsed/>
    <w:qFormat/>
    <w:rsid w:val="00A147BF"/>
    <w:pPr>
      <w:keepNext/>
      <w:numPr>
        <w:numId w:val="2"/>
      </w:numPr>
      <w:outlineLvl w:val="2"/>
    </w:pPr>
    <w:rPr>
      <w:bCs/>
      <w:szCs w:val="26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55C07"/>
    <w:pPr>
      <w:keepNext/>
      <w:numPr>
        <w:ilvl w:val="3"/>
        <w:numId w:val="1"/>
      </w:numPr>
      <w:spacing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55C07"/>
    <w:pPr>
      <w:numPr>
        <w:ilvl w:val="4"/>
        <w:numId w:val="1"/>
      </w:numPr>
      <w:spacing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55C07"/>
    <w:pPr>
      <w:numPr>
        <w:ilvl w:val="5"/>
        <w:numId w:val="1"/>
      </w:numPr>
      <w:spacing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55C07"/>
    <w:pPr>
      <w:numPr>
        <w:ilvl w:val="6"/>
        <w:numId w:val="1"/>
      </w:numPr>
      <w:spacing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55C07"/>
    <w:pPr>
      <w:numPr>
        <w:ilvl w:val="7"/>
        <w:numId w:val="1"/>
      </w:numPr>
      <w:spacing w:after="60"/>
      <w:outlineLvl w:val="7"/>
    </w:pPr>
    <w:rPr>
      <w:rFonts w:ascii="Calibri" w:hAnsi="Calibri"/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55C07"/>
    <w:pPr>
      <w:numPr>
        <w:ilvl w:val="8"/>
        <w:numId w:val="1"/>
      </w:numPr>
      <w:spacing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D96CCE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987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87AA2"/>
  </w:style>
  <w:style w:type="paragraph" w:styleId="Zhlav">
    <w:name w:val="header"/>
    <w:basedOn w:val="Normln"/>
    <w:link w:val="ZhlavChar"/>
    <w:rsid w:val="00987AA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007F91"/>
    <w:pPr>
      <w:widowControl w:val="0"/>
      <w:autoSpaceDE w:val="0"/>
      <w:autoSpaceDN w:val="0"/>
      <w:adjustRightInd w:val="0"/>
      <w:spacing w:line="240" w:lineRule="atLeast"/>
    </w:pPr>
    <w:rPr>
      <w:lang w:val="x-none" w:eastAsia="x-none"/>
    </w:rPr>
  </w:style>
  <w:style w:type="character" w:styleId="Hypertextovodkaz">
    <w:name w:val="Hyperlink"/>
    <w:uiPriority w:val="99"/>
    <w:rsid w:val="00DC381F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98541D"/>
  </w:style>
  <w:style w:type="character" w:customStyle="1" w:styleId="apple-converted-space">
    <w:name w:val="apple-converted-space"/>
    <w:basedOn w:val="Standardnpsmoodstavce"/>
    <w:rsid w:val="00814E67"/>
  </w:style>
  <w:style w:type="paragraph" w:customStyle="1" w:styleId="prvodce">
    <w:name w:val="prvodce"/>
    <w:basedOn w:val="Normln"/>
    <w:rsid w:val="00C063F2"/>
    <w:pPr>
      <w:spacing w:before="100" w:beforeAutospacing="1" w:after="100" w:afterAutospacing="1"/>
    </w:pPr>
    <w:rPr>
      <w:rFonts w:ascii="Times New Roman" w:hAnsi="Times New Roman"/>
    </w:rPr>
  </w:style>
  <w:style w:type="paragraph" w:styleId="Nzev">
    <w:name w:val="Title"/>
    <w:basedOn w:val="Normln"/>
    <w:next w:val="Normln"/>
    <w:link w:val="NzevChar"/>
    <w:qFormat/>
    <w:rsid w:val="00C21DF5"/>
    <w:pPr>
      <w:spacing w:after="300"/>
      <w:contextualSpacing/>
    </w:pPr>
    <w:rPr>
      <w:b/>
      <w:spacing w:val="5"/>
      <w:kern w:val="28"/>
      <w:sz w:val="36"/>
      <w:szCs w:val="52"/>
      <w:lang w:val="x-none" w:eastAsia="x-none"/>
    </w:rPr>
  </w:style>
  <w:style w:type="character" w:customStyle="1" w:styleId="NzevChar">
    <w:name w:val="Název Char"/>
    <w:link w:val="Nzev"/>
    <w:rsid w:val="00C21DF5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customStyle="1" w:styleId="Nadpis3Char">
    <w:name w:val="Nadpis 3 Char"/>
    <w:link w:val="Nadpis3"/>
    <w:rsid w:val="00A147BF"/>
    <w:rPr>
      <w:rFonts w:ascii="Arial" w:hAnsi="Arial"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6B4E5C"/>
    <w:rPr>
      <w:rFonts w:ascii="Arial" w:hAnsi="Arial"/>
      <w:b/>
      <w:bCs/>
      <w:iCs/>
      <w:sz w:val="24"/>
      <w:szCs w:val="28"/>
      <w:u w:val="single"/>
      <w:lang w:val="x-none" w:eastAsia="x-non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21DF5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622E8"/>
    <w:pPr>
      <w:tabs>
        <w:tab w:val="left" w:pos="1560"/>
        <w:tab w:val="right" w:leader="dot" w:pos="9373"/>
      </w:tabs>
      <w:spacing w:before="0" w:after="0"/>
      <w:ind w:left="851" w:hanging="284"/>
    </w:pPr>
  </w:style>
  <w:style w:type="paragraph" w:styleId="Obsah2">
    <w:name w:val="toc 2"/>
    <w:basedOn w:val="Normln"/>
    <w:next w:val="Normln"/>
    <w:autoRedefine/>
    <w:uiPriority w:val="39"/>
    <w:rsid w:val="00E622E8"/>
    <w:pPr>
      <w:tabs>
        <w:tab w:val="right" w:leader="dot" w:pos="9356"/>
      </w:tabs>
      <w:spacing w:before="0" w:after="0"/>
      <w:ind w:left="1702" w:right="454" w:hanging="851"/>
    </w:pPr>
  </w:style>
  <w:style w:type="paragraph" w:styleId="Obsah3">
    <w:name w:val="toc 3"/>
    <w:basedOn w:val="Normln"/>
    <w:next w:val="Normln"/>
    <w:autoRedefine/>
    <w:uiPriority w:val="39"/>
    <w:rsid w:val="00E622E8"/>
    <w:pPr>
      <w:tabs>
        <w:tab w:val="left" w:pos="1540"/>
        <w:tab w:val="right" w:leader="dot" w:pos="9373"/>
      </w:tabs>
      <w:spacing w:before="0" w:after="0"/>
      <w:ind w:left="1559" w:hanging="425"/>
    </w:pPr>
  </w:style>
  <w:style w:type="character" w:customStyle="1" w:styleId="Nadpis4Char">
    <w:name w:val="Nadpis 4 Char"/>
    <w:link w:val="Nadpis4"/>
    <w:semiHidden/>
    <w:rsid w:val="00155C07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semiHidden/>
    <w:rsid w:val="00155C07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semiHidden/>
    <w:rsid w:val="00155C07"/>
    <w:rPr>
      <w:rFonts w:ascii="Calibri" w:hAnsi="Calibri"/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semiHidden/>
    <w:rsid w:val="00155C07"/>
    <w:rPr>
      <w:rFonts w:ascii="Calibri" w:hAnsi="Calibri"/>
      <w:sz w:val="24"/>
      <w:szCs w:val="24"/>
      <w:lang w:val="x-none" w:eastAsia="x-none"/>
    </w:rPr>
  </w:style>
  <w:style w:type="character" w:customStyle="1" w:styleId="Nadpis8Char">
    <w:name w:val="Nadpis 8 Char"/>
    <w:link w:val="Nadpis8"/>
    <w:semiHidden/>
    <w:rsid w:val="00155C07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semiHidden/>
    <w:rsid w:val="00155C07"/>
    <w:rPr>
      <w:rFonts w:ascii="Cambria" w:hAnsi="Cambria"/>
      <w:sz w:val="22"/>
      <w:szCs w:val="22"/>
      <w:lang w:val="x-none" w:eastAsia="x-none"/>
    </w:rPr>
  </w:style>
  <w:style w:type="paragraph" w:customStyle="1" w:styleId="BodyText2">
    <w:name w:val="Body Text 2"/>
    <w:basedOn w:val="Normln"/>
    <w:rsid w:val="00702A3C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Times New Roman" w:hAnsi="Times New Roman"/>
      <w:szCs w:val="20"/>
      <w:lang w:val="de-DE"/>
    </w:rPr>
  </w:style>
  <w:style w:type="character" w:customStyle="1" w:styleId="ZkladntextChar">
    <w:name w:val="Základní text Char"/>
    <w:link w:val="Zkladntext"/>
    <w:rsid w:val="00D76654"/>
    <w:rPr>
      <w:rFonts w:ascii="Arial" w:hAnsi="Arial" w:cs="Arial"/>
      <w:sz w:val="24"/>
      <w:szCs w:val="24"/>
    </w:rPr>
  </w:style>
  <w:style w:type="paragraph" w:customStyle="1" w:styleId="Styl5">
    <w:name w:val="Styl5"/>
    <w:basedOn w:val="Normln"/>
    <w:autoRedefine/>
    <w:rsid w:val="00872115"/>
    <w:pPr>
      <w:ind w:firstLine="425"/>
    </w:pPr>
    <w:rPr>
      <w:rFonts w:cs="Arial"/>
      <w:b/>
      <w:sz w:val="26"/>
      <w:szCs w:val="26"/>
    </w:rPr>
  </w:style>
  <w:style w:type="character" w:customStyle="1" w:styleId="ZhlavChar">
    <w:name w:val="Záhlaví Char"/>
    <w:link w:val="Zhlav"/>
    <w:rsid w:val="00A215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502C-0D3C-410E-AC59-3B37CB7C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2531</Words>
  <Characters>15908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o</Company>
  <LinksUpToDate>false</LinksUpToDate>
  <CharactersWithSpaces>18403</CharactersWithSpaces>
  <SharedDoc>false</SharedDoc>
  <HLinks>
    <vt:vector size="90" baseType="variant"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_Toc163825338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_Toc163825337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_Toc163825336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_Toc163825335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_Toc163825334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_Toc163825333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_Toc163825332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_Toc163825331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_Toc163825330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_Toc163825329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_Toc163825328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_Toc163825327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_Toc163825326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_Toc163825325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_Toc163825324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Euka</dc:creator>
  <cp:keywords/>
  <cp:lastModifiedBy>LB projekt</cp:lastModifiedBy>
  <cp:revision>2</cp:revision>
  <cp:lastPrinted>2024-04-12T12:41:00Z</cp:lastPrinted>
  <dcterms:created xsi:type="dcterms:W3CDTF">2024-04-18T08:17:00Z</dcterms:created>
  <dcterms:modified xsi:type="dcterms:W3CDTF">2024-04-18T08:17:00Z</dcterms:modified>
</cp:coreProperties>
</file>